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A0" w:rsidRPr="008D0AA0" w:rsidRDefault="008D0AA0" w:rsidP="008D0A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D0AA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Uchwała Państwowej Komisji Wyborczej z dnia 23 lutego 2015 r. w sprawie ustalenia wzorów informacji o sposobie głosowania i warunkach ważności głosu w wyborach Prezydenta Rzeczypospolitej Polskiej</w:t>
      </w:r>
    </w:p>
    <w:p w:rsidR="008D0AA0" w:rsidRPr="008D0AA0" w:rsidRDefault="008D0AA0" w:rsidP="008D0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A0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 Polski, poz. 253</w:t>
      </w:r>
    </w:p>
    <w:p w:rsidR="008D0AA0" w:rsidRPr="008D0AA0" w:rsidRDefault="008D0AA0" w:rsidP="008D0A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A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</w:t>
      </w:r>
    </w:p>
    <w:p w:rsidR="008D0AA0" w:rsidRPr="008D0AA0" w:rsidRDefault="008D0AA0" w:rsidP="008D0A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A0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KOMISJI WYBORCZEJ</w:t>
      </w:r>
    </w:p>
    <w:p w:rsidR="008D0AA0" w:rsidRPr="008D0AA0" w:rsidRDefault="008D0AA0" w:rsidP="008D0A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A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23 lutego 2015 r.</w:t>
      </w:r>
    </w:p>
    <w:p w:rsidR="008D0AA0" w:rsidRPr="008D0AA0" w:rsidRDefault="008D0AA0" w:rsidP="008D0A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A0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ustalenia wzorów informacji o sposobie głosowania i warunkach ważności głosu w wyborach Prezydenta Rzeczypospolitej Polskiej</w:t>
      </w:r>
    </w:p>
    <w:p w:rsidR="008D0AA0" w:rsidRPr="008D0AA0" w:rsidRDefault="008D0AA0" w:rsidP="008D0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Na podstawie art. 48 § 3 ustawy z dnia 5 stycznia 2011 r. — Kodeks wyborczy (Dz. U. Nr 21, poz. 112, z </w:t>
      </w:r>
      <w:proofErr w:type="spellStart"/>
      <w:r w:rsidRPr="008D0AA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D0AA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8D0A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(1)</w:t>
      </w:r>
      <w:r w:rsidRPr="008D0AA0">
        <w:rPr>
          <w:rFonts w:ascii="Times New Roman" w:eastAsia="Times New Roman" w:hAnsi="Times New Roman" w:cs="Times New Roman"/>
          <w:sz w:val="24"/>
          <w:szCs w:val="24"/>
          <w:lang w:eastAsia="pl-PL"/>
        </w:rPr>
        <w:t>) Państwowa Komisja Wyborcza uchwala, co następuje.</w:t>
      </w:r>
    </w:p>
    <w:p w:rsidR="008D0AA0" w:rsidRPr="008D0AA0" w:rsidRDefault="008D0AA0" w:rsidP="008D0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A0">
        <w:rPr>
          <w:rFonts w:ascii="Times New Roman" w:eastAsia="Times New Roman" w:hAnsi="Times New Roman" w:cs="Times New Roman"/>
          <w:sz w:val="24"/>
          <w:szCs w:val="24"/>
          <w:lang w:eastAsia="pl-PL"/>
        </w:rPr>
        <w:t>§ 1. 1. Ustala się wzory informacji o sposobie głosowania i warunkach ważności głosu w wyborach Prezydenta Rzeczypospolitej Polskiej.</w:t>
      </w:r>
    </w:p>
    <w:p w:rsidR="008D0AA0" w:rsidRPr="008D0AA0" w:rsidRDefault="008D0AA0" w:rsidP="008D0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A0">
        <w:rPr>
          <w:rFonts w:ascii="Times New Roman" w:eastAsia="Times New Roman" w:hAnsi="Times New Roman" w:cs="Times New Roman"/>
          <w:sz w:val="24"/>
          <w:szCs w:val="24"/>
          <w:lang w:eastAsia="pl-PL"/>
        </w:rPr>
        <w:t>2. Informacja w wyborach Prezydenta Rzeczypospolitej Polskiej stanowi załącznik nr 1 do uchwały.</w:t>
      </w:r>
    </w:p>
    <w:p w:rsidR="008D0AA0" w:rsidRPr="008D0AA0" w:rsidRDefault="008D0AA0" w:rsidP="008D0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A0">
        <w:rPr>
          <w:rFonts w:ascii="Times New Roman" w:eastAsia="Times New Roman" w:hAnsi="Times New Roman" w:cs="Times New Roman"/>
          <w:sz w:val="24"/>
          <w:szCs w:val="24"/>
          <w:lang w:eastAsia="pl-PL"/>
        </w:rPr>
        <w:t>3. Informacja w ponownym głosowaniu w wyborach Prezydenta Rzeczypospolitej Polskiej stanowi załącznik nr 2 do uchwały.</w:t>
      </w:r>
    </w:p>
    <w:p w:rsidR="008D0AA0" w:rsidRPr="008D0AA0" w:rsidRDefault="008D0AA0" w:rsidP="008D0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A0">
        <w:rPr>
          <w:rFonts w:ascii="Times New Roman" w:eastAsia="Times New Roman" w:hAnsi="Times New Roman" w:cs="Times New Roman"/>
          <w:sz w:val="24"/>
          <w:szCs w:val="24"/>
          <w:lang w:eastAsia="pl-PL"/>
        </w:rPr>
        <w:t>4. Informację umieszcza się w lokalu wyborczym oraz w miejscu zapewniającym tajność głosowania.</w:t>
      </w:r>
    </w:p>
    <w:p w:rsidR="008D0AA0" w:rsidRPr="008D0AA0" w:rsidRDefault="008D0AA0" w:rsidP="008D0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A0">
        <w:rPr>
          <w:rFonts w:ascii="Times New Roman" w:eastAsia="Times New Roman" w:hAnsi="Times New Roman" w:cs="Times New Roman"/>
          <w:sz w:val="24"/>
          <w:szCs w:val="24"/>
          <w:lang w:eastAsia="pl-PL"/>
        </w:rPr>
        <w:t>5. Informacje, o których mowa w ust. 1 mogą zostać sporządzone w druku czarno – białym.</w:t>
      </w:r>
    </w:p>
    <w:p w:rsidR="008D0AA0" w:rsidRPr="008D0AA0" w:rsidRDefault="008D0AA0" w:rsidP="008D0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A0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Uchwała wchodzi w życie z dniem podjęcia i podlega ogłoszeniu.</w:t>
      </w:r>
    </w:p>
    <w:p w:rsidR="008D0AA0" w:rsidRPr="008D0AA0" w:rsidRDefault="008D0AA0" w:rsidP="008D0A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0AA0" w:rsidRPr="008D0AA0" w:rsidRDefault="008D0AA0" w:rsidP="008D0A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Państwowej Komisji Wyborczej: </w:t>
      </w:r>
      <w:r w:rsidRPr="008D0A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Wojciech Hermeliński </w:t>
      </w:r>
    </w:p>
    <w:p w:rsidR="008D0AA0" w:rsidRPr="008D0AA0" w:rsidRDefault="008D0AA0" w:rsidP="008D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A0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:rsidR="008D0AA0" w:rsidRPr="008D0AA0" w:rsidRDefault="008D0AA0" w:rsidP="008D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A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149.7pt;height:.75pt" o:hrpct="330" o:hrstd="t" o:hr="t" fillcolor="#a0a0a0" stroked="f"/>
        </w:pict>
      </w:r>
    </w:p>
    <w:p w:rsidR="00C748FB" w:rsidRDefault="008D0AA0" w:rsidP="008D0AA0">
      <w:pPr>
        <w:spacing w:before="100" w:beforeAutospacing="1" w:after="100" w:afterAutospacing="1" w:line="240" w:lineRule="auto"/>
      </w:pPr>
      <w:r w:rsidRPr="008D0A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(1)</w:t>
      </w:r>
      <w:r w:rsidRPr="008D0AA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Zmiany wymienionej ustawy zostały ogłoszone w Dz. U. z 2011 r. Nr 26, poz. 134, Nr 94, poz. 550, Nr 102, poz. 588, Nr 134, poz. 777, Nr 147, poz. 881, Nr 149, poz. 889, Nr 171, poz. 1016 i Nr 217, poz. 1281, z 2012 r. poz. 849, 951 i 1529 oraz z 2014 r. poz. 179, 180 i 1072.</w:t>
      </w:r>
      <w:bookmarkStart w:id="0" w:name="_GoBack"/>
      <w:bookmarkEnd w:id="0"/>
    </w:p>
    <w:sectPr w:rsidR="00C74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A0"/>
    <w:rsid w:val="008D0AA0"/>
    <w:rsid w:val="00C7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D0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D0A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D0A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D0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D0A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D0A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2015-04-09T08:06:00Z</dcterms:created>
  <dcterms:modified xsi:type="dcterms:W3CDTF">2015-04-09T08:07:00Z</dcterms:modified>
</cp:coreProperties>
</file>