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C5DB8" w14:textId="25B45E4C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1392463B" w14:textId="6D9CF6E2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39B837CF" w14:textId="6B41D5D7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57B58A8C" w14:textId="6A90F6FF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5660822E" w14:textId="7B42478B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38BF9403" w14:textId="289DFBF3" w:rsidR="00E96A07" w:rsidRDefault="00E96A07" w:rsidP="003E2B99">
      <w:pPr>
        <w:pStyle w:val="Akapitzlist"/>
        <w:ind w:left="426"/>
        <w:rPr>
          <w:b/>
          <w:bCs/>
          <w:u w:val="single"/>
        </w:rPr>
      </w:pPr>
    </w:p>
    <w:p w14:paraId="4FD77058" w14:textId="16FDBC5C" w:rsidR="00E96A07" w:rsidRDefault="00E96A07" w:rsidP="003E2B99">
      <w:pPr>
        <w:pStyle w:val="Akapitzlist"/>
        <w:ind w:left="426"/>
        <w:rPr>
          <w:b/>
          <w:bCs/>
          <w:u w:val="single"/>
        </w:rPr>
      </w:pPr>
    </w:p>
    <w:p w14:paraId="1F2FC77A" w14:textId="070453B0" w:rsidR="00E96A07" w:rsidRDefault="00E96A07" w:rsidP="003E2B99">
      <w:pPr>
        <w:pStyle w:val="Akapitzlist"/>
        <w:ind w:left="426"/>
        <w:rPr>
          <w:b/>
          <w:bCs/>
          <w:u w:val="single"/>
        </w:rPr>
      </w:pPr>
    </w:p>
    <w:p w14:paraId="4C0B3B89" w14:textId="65F7E43D" w:rsidR="00E96A07" w:rsidRDefault="00E96A07" w:rsidP="003E2B99">
      <w:pPr>
        <w:pStyle w:val="Akapitzlist"/>
        <w:ind w:left="426"/>
        <w:rPr>
          <w:b/>
          <w:bCs/>
          <w:u w:val="single"/>
        </w:rPr>
      </w:pPr>
    </w:p>
    <w:p w14:paraId="71FBE075" w14:textId="77777777" w:rsidR="00E96A07" w:rsidRDefault="00E96A07" w:rsidP="003E2B99">
      <w:pPr>
        <w:pStyle w:val="Akapitzlist"/>
        <w:ind w:left="426"/>
        <w:rPr>
          <w:b/>
          <w:bCs/>
          <w:u w:val="single"/>
        </w:rPr>
      </w:pPr>
    </w:p>
    <w:p w14:paraId="727825E8" w14:textId="06531950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213135C5" w14:textId="77777777" w:rsidR="003E2B99" w:rsidRPr="003E2B99" w:rsidRDefault="003E2B99" w:rsidP="003E2B9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426" w:right="567"/>
        <w:jc w:val="center"/>
        <w:rPr>
          <w:b/>
          <w:spacing w:val="-1"/>
          <w:sz w:val="32"/>
          <w:szCs w:val="32"/>
        </w:rPr>
      </w:pPr>
      <w:r w:rsidRPr="003E2B99">
        <w:rPr>
          <w:b/>
          <w:spacing w:val="-1"/>
          <w:sz w:val="32"/>
          <w:szCs w:val="32"/>
        </w:rPr>
        <w:t>Program funkcjonalno-użytkowy</w:t>
      </w:r>
    </w:p>
    <w:p w14:paraId="25A4F1CA" w14:textId="77777777" w:rsidR="003E2B99" w:rsidRPr="003E2B99" w:rsidRDefault="003E2B99" w:rsidP="003E2B9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426" w:right="567"/>
        <w:jc w:val="center"/>
        <w:rPr>
          <w:b/>
          <w:spacing w:val="-1"/>
          <w:sz w:val="32"/>
          <w:szCs w:val="32"/>
        </w:rPr>
      </w:pPr>
      <w:r w:rsidRPr="003E2B99">
        <w:rPr>
          <w:b/>
          <w:spacing w:val="-1"/>
          <w:sz w:val="32"/>
          <w:szCs w:val="32"/>
        </w:rPr>
        <w:t>wykonania instalacji fotowoltaicznej</w:t>
      </w:r>
    </w:p>
    <w:p w14:paraId="2D2378FE" w14:textId="77777777" w:rsidR="003E2B99" w:rsidRPr="003E2B99" w:rsidRDefault="003E2B99" w:rsidP="003E2B9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426" w:right="567"/>
        <w:jc w:val="center"/>
        <w:rPr>
          <w:b/>
          <w:spacing w:val="-1"/>
          <w:sz w:val="32"/>
          <w:szCs w:val="32"/>
        </w:rPr>
      </w:pPr>
      <w:r w:rsidRPr="003E2B99">
        <w:rPr>
          <w:b/>
          <w:spacing w:val="-1"/>
          <w:sz w:val="32"/>
          <w:szCs w:val="32"/>
        </w:rPr>
        <w:t>budynku komunalnego gminy:</w:t>
      </w:r>
    </w:p>
    <w:p w14:paraId="445A09B6" w14:textId="72F43A89" w:rsidR="003E2B99" w:rsidRDefault="00546E27" w:rsidP="003E2B9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426" w:right="567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Oczyszczalnia ścieków w Grabowie</w:t>
      </w:r>
    </w:p>
    <w:p w14:paraId="6F207FB2" w14:textId="6FCD42EA" w:rsidR="0072658D" w:rsidRDefault="0072658D" w:rsidP="003E2B9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426" w:right="567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Oraz</w:t>
      </w:r>
    </w:p>
    <w:p w14:paraId="41B79D24" w14:textId="151A81EF" w:rsidR="0072658D" w:rsidRPr="003E2B99" w:rsidRDefault="00546E27" w:rsidP="003E2B99">
      <w:pPr>
        <w:pStyle w:val="Akapitzlist"/>
        <w:tabs>
          <w:tab w:val="left" w:pos="2552"/>
          <w:tab w:val="left" w:pos="3828"/>
        </w:tabs>
        <w:autoSpaceDE w:val="0"/>
        <w:autoSpaceDN w:val="0"/>
        <w:adjustRightInd w:val="0"/>
        <w:ind w:left="426" w:right="567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Stacja uzdatniania wody w Grabowie</w:t>
      </w:r>
      <w:r w:rsidR="0072658D">
        <w:rPr>
          <w:b/>
          <w:spacing w:val="-1"/>
          <w:sz w:val="32"/>
          <w:szCs w:val="32"/>
        </w:rPr>
        <w:t>.</w:t>
      </w:r>
    </w:p>
    <w:p w14:paraId="3CFED86C" w14:textId="17C17038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72FAC4AB" w14:textId="1957DA65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5A621B59" w14:textId="00C00A31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55E14EAD" w14:textId="3F942D05" w:rsidR="003E2B99" w:rsidRPr="003E2B99" w:rsidRDefault="003E2B99" w:rsidP="003E2B99">
      <w:pPr>
        <w:rPr>
          <w:b/>
          <w:bCs/>
          <w:u w:val="single"/>
        </w:rPr>
      </w:pPr>
    </w:p>
    <w:p w14:paraId="3290016B" w14:textId="59932F3A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7E87973D" w14:textId="32C1F0D4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5540BD9F" w14:textId="2FB756FA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279082F9" w14:textId="6DFD4F3D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29D5CDA0" w14:textId="0A3E2D59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0E5E67FB" w14:textId="56C7C7F2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494E7EDB" w14:textId="63657FA2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4CA09CB2" w14:textId="48A83ABF" w:rsidR="003E2B99" w:rsidRPr="0072658D" w:rsidRDefault="003E2B99" w:rsidP="0072658D">
      <w:pPr>
        <w:rPr>
          <w:b/>
          <w:bCs/>
          <w:u w:val="single"/>
        </w:rPr>
      </w:pPr>
    </w:p>
    <w:p w14:paraId="2F0D321D" w14:textId="5686A8EB" w:rsidR="003E2B99" w:rsidRDefault="003E2B99" w:rsidP="003E2B99">
      <w:pPr>
        <w:rPr>
          <w:b/>
          <w:bCs/>
          <w:u w:val="single"/>
        </w:rPr>
      </w:pPr>
    </w:p>
    <w:p w14:paraId="070B3204" w14:textId="77777777" w:rsidR="00546E27" w:rsidRPr="003E2B99" w:rsidRDefault="00546E27" w:rsidP="003E2B99">
      <w:pPr>
        <w:rPr>
          <w:b/>
          <w:bCs/>
          <w:u w:val="single"/>
        </w:rPr>
      </w:pPr>
    </w:p>
    <w:p w14:paraId="7BA7D98F" w14:textId="71524A58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7CFAF47F" w14:textId="4282A6F2" w:rsid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138A77AA" w14:textId="77777777" w:rsidR="003E2B99" w:rsidRPr="004B3C4B" w:rsidRDefault="003E2B99" w:rsidP="003E2B99">
      <w:pPr>
        <w:pStyle w:val="Nagwek"/>
        <w:ind w:left="-540"/>
        <w:jc w:val="center"/>
        <w:rPr>
          <w:rFonts w:asciiTheme="minorHAnsi" w:hAnsiTheme="minorHAnsi" w:cstheme="minorHAnsi"/>
        </w:rPr>
      </w:pPr>
      <w:r w:rsidRPr="001E5D08">
        <w:rPr>
          <w:noProof/>
        </w:rPr>
        <w:drawing>
          <wp:anchor distT="0" distB="0" distL="114300" distR="114300" simplePos="0" relativeHeight="251660288" behindDoc="0" locked="0" layoutInCell="1" allowOverlap="1" wp14:anchorId="47B253DA" wp14:editId="1F47ACDC">
            <wp:simplePos x="0" y="0"/>
            <wp:positionH relativeFrom="column">
              <wp:posOffset>294640</wp:posOffset>
            </wp:positionH>
            <wp:positionV relativeFrom="paragraph">
              <wp:posOffset>-228600</wp:posOffset>
            </wp:positionV>
            <wp:extent cx="1571231" cy="87630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82" cy="8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D08">
        <w:t xml:space="preserve"> </w:t>
      </w:r>
      <w:r w:rsidRPr="00616DEC">
        <w:rPr>
          <w:noProof/>
        </w:rPr>
        <w:drawing>
          <wp:anchor distT="0" distB="0" distL="114300" distR="114300" simplePos="0" relativeHeight="251659264" behindDoc="0" locked="0" layoutInCell="1" allowOverlap="1" wp14:anchorId="1BBF4585" wp14:editId="13DAD1BE">
            <wp:simplePos x="0" y="0"/>
            <wp:positionH relativeFrom="column">
              <wp:posOffset>-2377440</wp:posOffset>
            </wp:positionH>
            <wp:positionV relativeFrom="paragraph">
              <wp:posOffset>-22860</wp:posOffset>
            </wp:positionV>
            <wp:extent cx="882333" cy="510265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33" cy="51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</w:t>
      </w:r>
      <w:r w:rsidRPr="004B3C4B">
        <w:rPr>
          <w:rFonts w:asciiTheme="minorHAnsi" w:hAnsiTheme="minorHAnsi" w:cstheme="minorHAnsi"/>
        </w:rPr>
        <w:t>PVPC INVEST Sp. z o.o. Sp. komandytowa</w:t>
      </w:r>
    </w:p>
    <w:p w14:paraId="421D6DC7" w14:textId="77777777" w:rsidR="003E2B99" w:rsidRDefault="003E2B99" w:rsidP="003E2B99">
      <w:pPr>
        <w:pStyle w:val="Nagwek"/>
        <w:ind w:left="-540"/>
        <w:jc w:val="center"/>
        <w:rPr>
          <w:rFonts w:asciiTheme="minorHAnsi" w:hAnsiTheme="minorHAnsi" w:cstheme="minorHAnsi"/>
        </w:rPr>
      </w:pPr>
      <w:r w:rsidRPr="004B3C4B"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4B3C4B">
        <w:rPr>
          <w:rFonts w:asciiTheme="minorHAnsi" w:hAnsiTheme="minorHAnsi" w:cstheme="minorHAnsi"/>
        </w:rPr>
        <w:t>16-400 Suwałki ul. Utrata 4C/I1</w:t>
      </w:r>
    </w:p>
    <w:p w14:paraId="7E094DE5" w14:textId="77A57F57" w:rsidR="003E2B99" w:rsidRDefault="003E2B99" w:rsidP="003E2B99">
      <w:pPr>
        <w:pStyle w:val="Nagwek"/>
        <w:ind w:left="-5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Pr="00376A3A">
        <w:rPr>
          <w:rFonts w:asciiTheme="minorHAnsi" w:hAnsiTheme="minorHAnsi" w:cstheme="minorHAnsi"/>
          <w:sz w:val="22"/>
          <w:szCs w:val="22"/>
        </w:rPr>
        <w:t>NIP 8442366044</w:t>
      </w:r>
      <w:r>
        <w:rPr>
          <w:rFonts w:asciiTheme="minorHAnsi" w:hAnsiTheme="minorHAnsi" w:cstheme="minorHAnsi"/>
          <w:sz w:val="22"/>
          <w:szCs w:val="22"/>
        </w:rPr>
        <w:t xml:space="preserve">  e-mail: </w:t>
      </w:r>
      <w:hyperlink r:id="rId8" w:history="1">
        <w:r w:rsidRPr="00EB453A">
          <w:rPr>
            <w:rStyle w:val="Hipercze"/>
            <w:rFonts w:asciiTheme="minorHAnsi" w:hAnsiTheme="minorHAnsi" w:cstheme="minorHAnsi"/>
            <w:sz w:val="22"/>
            <w:szCs w:val="22"/>
          </w:rPr>
          <w:t>biuro@pvpcinvest.pl</w:t>
        </w:r>
      </w:hyperlink>
    </w:p>
    <w:p w14:paraId="081FD9E1" w14:textId="77777777" w:rsidR="003E2B99" w:rsidRPr="00376A3A" w:rsidRDefault="003E2B99" w:rsidP="003E2B99">
      <w:pPr>
        <w:pStyle w:val="Nagwek"/>
        <w:ind w:left="-540"/>
        <w:jc w:val="center"/>
        <w:rPr>
          <w:rFonts w:asciiTheme="minorHAnsi" w:hAnsiTheme="minorHAnsi" w:cstheme="minorHAnsi"/>
          <w:sz w:val="22"/>
          <w:szCs w:val="22"/>
        </w:rPr>
      </w:pPr>
    </w:p>
    <w:p w14:paraId="2BC33B17" w14:textId="772D2B55" w:rsidR="003E2B99" w:rsidRPr="00546E27" w:rsidRDefault="003E2B99" w:rsidP="00546E27">
      <w:pPr>
        <w:pStyle w:val="Nagwek"/>
        <w:tabs>
          <w:tab w:val="clear" w:pos="4536"/>
          <w:tab w:val="clear" w:pos="9072"/>
          <w:tab w:val="left" w:pos="2028"/>
        </w:tabs>
      </w:pPr>
      <w:r>
        <w:tab/>
      </w:r>
    </w:p>
    <w:p w14:paraId="5BFE42EB" w14:textId="77777777" w:rsidR="003E2B99" w:rsidRPr="003E2B99" w:rsidRDefault="003E2B99" w:rsidP="003E2B99">
      <w:pPr>
        <w:pStyle w:val="Akapitzlist"/>
        <w:ind w:left="426"/>
        <w:rPr>
          <w:b/>
          <w:bCs/>
          <w:u w:val="single"/>
        </w:rPr>
      </w:pPr>
    </w:p>
    <w:p w14:paraId="05823F4D" w14:textId="1F25A6C2" w:rsidR="009C212C" w:rsidRDefault="009C212C" w:rsidP="009C212C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9C212C">
        <w:rPr>
          <w:color w:val="FF0000"/>
          <w:szCs w:val="24"/>
        </w:rPr>
        <w:t xml:space="preserve">  </w:t>
      </w:r>
      <w:r w:rsidRPr="009C212C">
        <w:rPr>
          <w:b/>
          <w:bCs/>
          <w:u w:val="single"/>
        </w:rPr>
        <w:t xml:space="preserve">OPIS DO </w:t>
      </w:r>
      <w:r w:rsidR="003E2A8D">
        <w:rPr>
          <w:b/>
          <w:bCs/>
          <w:u w:val="single"/>
        </w:rPr>
        <w:t>PROGRAMU</w:t>
      </w:r>
      <w:r w:rsidRPr="009C212C">
        <w:rPr>
          <w:b/>
          <w:bCs/>
          <w:u w:val="single"/>
        </w:rPr>
        <w:t xml:space="preserve"> ZAGOSPODAROWANIA</w:t>
      </w:r>
    </w:p>
    <w:p w14:paraId="267C48E5" w14:textId="77777777" w:rsidR="009C212C" w:rsidRPr="00DF07EB" w:rsidRDefault="009C212C" w:rsidP="009C212C">
      <w:pPr>
        <w:pStyle w:val="Legenda2"/>
        <w:numPr>
          <w:ilvl w:val="0"/>
          <w:numId w:val="0"/>
        </w:numPr>
        <w:tabs>
          <w:tab w:val="clear" w:pos="540"/>
          <w:tab w:val="left" w:pos="413"/>
        </w:tabs>
        <w:spacing w:line="100" w:lineRule="atLeast"/>
        <w:ind w:left="567" w:firstLine="375"/>
        <w:jc w:val="both"/>
        <w:rPr>
          <w:rFonts w:ascii="Arial" w:hAnsi="Arial" w:cs="Arial"/>
          <w:b w:val="0"/>
          <w:bCs/>
          <w:sz w:val="22"/>
          <w:szCs w:val="22"/>
          <w:u w:val="none"/>
        </w:rPr>
      </w:pPr>
    </w:p>
    <w:p w14:paraId="0905331D" w14:textId="77777777" w:rsidR="009C212C" w:rsidRPr="00DF07EB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>
        <w:rPr>
          <w:rFonts w:cs="Arial"/>
          <w:b/>
          <w:sz w:val="22"/>
        </w:rPr>
        <w:t>OPIS INWESTYCJI</w:t>
      </w:r>
      <w:r w:rsidRPr="00DF07EB">
        <w:rPr>
          <w:rFonts w:cs="Arial"/>
          <w:b/>
          <w:sz w:val="22"/>
        </w:rPr>
        <w:t>.</w:t>
      </w:r>
    </w:p>
    <w:p w14:paraId="28FDC604" w14:textId="44A7CCE3" w:rsidR="009C212C" w:rsidRDefault="009C212C" w:rsidP="009C212C">
      <w:pPr>
        <w:jc w:val="both"/>
      </w:pPr>
      <w:r w:rsidRPr="009C212C">
        <w:t xml:space="preserve">Przedmiotem opracowania jest </w:t>
      </w:r>
      <w:r w:rsidR="003E2B99">
        <w:t>program funkcjonalno-użytkowy</w:t>
      </w:r>
      <w:r w:rsidRPr="009C212C">
        <w:t xml:space="preserve"> instalacji fotowoltaicznej.</w:t>
      </w:r>
      <w:r>
        <w:t xml:space="preserve"> </w:t>
      </w:r>
      <w:r w:rsidR="003E2B99">
        <w:t>U</w:t>
      </w:r>
      <w:r w:rsidRPr="009C212C">
        <w:t>rządzenia stanowią zespół urządzeń infrastruktury technicznej.</w:t>
      </w:r>
    </w:p>
    <w:p w14:paraId="2B41562A" w14:textId="3D389882" w:rsidR="009C212C" w:rsidRDefault="009C212C" w:rsidP="009C212C">
      <w:pPr>
        <w:jc w:val="both"/>
      </w:pPr>
      <w:r w:rsidRPr="009C212C">
        <w:t xml:space="preserve">Planowana inwestycja polega na budowie instalacji fotowoltaicznej o mocy </w:t>
      </w:r>
      <w:r w:rsidR="003E2B99">
        <w:t>do</w:t>
      </w:r>
      <w:r w:rsidRPr="009C212C">
        <w:t xml:space="preserve">. </w:t>
      </w:r>
      <w:r w:rsidR="00546E27">
        <w:t>40</w:t>
      </w:r>
      <w:r w:rsidRPr="009C212C">
        <w:t xml:space="preserve"> kWp</w:t>
      </w:r>
      <w:r w:rsidR="003E2B99">
        <w:t xml:space="preserve"> </w:t>
      </w:r>
      <w:r w:rsidR="00546E27">
        <w:t>oczyszczalnia</w:t>
      </w:r>
      <w:r w:rsidR="003E2B99">
        <w:t xml:space="preserve"> </w:t>
      </w:r>
      <w:r w:rsidRPr="009C212C">
        <w:t xml:space="preserve"> </w:t>
      </w:r>
      <w:r w:rsidR="003E2B99">
        <w:t xml:space="preserve">i </w:t>
      </w:r>
      <w:r w:rsidR="00546E27">
        <w:t>do 40</w:t>
      </w:r>
      <w:r w:rsidR="003E2B99">
        <w:t xml:space="preserve">kWp </w:t>
      </w:r>
      <w:r w:rsidR="00546E27">
        <w:t>stacja uzdatniania wody</w:t>
      </w:r>
      <w:r w:rsidR="003E2B99">
        <w:t xml:space="preserve"> </w:t>
      </w:r>
      <w:r w:rsidRPr="009C212C">
        <w:t>posadowionej</w:t>
      </w:r>
      <w:r>
        <w:t xml:space="preserve"> </w:t>
      </w:r>
      <w:r w:rsidRPr="009C212C">
        <w:t>na konstrukcji gruntowej</w:t>
      </w:r>
      <w:r w:rsidR="001011B9">
        <w:t>.</w:t>
      </w:r>
    </w:p>
    <w:p w14:paraId="054AA924" w14:textId="53A721CC" w:rsidR="006B2A62" w:rsidRDefault="006B2A62" w:rsidP="009C212C">
      <w:pPr>
        <w:jc w:val="both"/>
      </w:pPr>
      <w:r w:rsidRPr="006B2A62">
        <w:t xml:space="preserve">Obszar oddziaływania projektowanego obiektu zamyka się w granicach działek, na których </w:t>
      </w:r>
      <w:r w:rsidR="003E2B99">
        <w:t>planowana</w:t>
      </w:r>
      <w:r w:rsidRPr="006B2A62">
        <w:t xml:space="preserve"> jest inwestycja i nie zmieni zagospodarowania działek sąsiednich.</w:t>
      </w:r>
    </w:p>
    <w:p w14:paraId="0E981C48" w14:textId="77777777" w:rsidR="009C212C" w:rsidRPr="009C212C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9C212C">
        <w:rPr>
          <w:rFonts w:cs="Arial"/>
          <w:b/>
          <w:sz w:val="22"/>
        </w:rPr>
        <w:t>DROGI DOJAZDOWE:</w:t>
      </w:r>
    </w:p>
    <w:p w14:paraId="7C81B70A" w14:textId="5E2A58A1" w:rsidR="009C212C" w:rsidRPr="00AA2F51" w:rsidRDefault="001011B9" w:rsidP="009C212C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cs="Tahoma"/>
          <w:color w:val="000000"/>
        </w:rPr>
      </w:pPr>
      <w:r w:rsidRPr="001011B9">
        <w:rPr>
          <w:rFonts w:cs="Tahoma"/>
          <w:color w:val="000000"/>
        </w:rPr>
        <w:t>Teren graniczy z drogami publicznymi.</w:t>
      </w:r>
      <w:r>
        <w:rPr>
          <w:rFonts w:cs="Tahoma"/>
          <w:color w:val="000000"/>
        </w:rPr>
        <w:t xml:space="preserve"> </w:t>
      </w:r>
      <w:r w:rsidR="009C212C" w:rsidRPr="00AA2F51">
        <w:rPr>
          <w:rFonts w:cs="Tahoma"/>
          <w:color w:val="000000"/>
        </w:rPr>
        <w:t xml:space="preserve">Dojazd do </w:t>
      </w:r>
      <w:r w:rsidRPr="00AA2F51">
        <w:rPr>
          <w:rFonts w:cs="Tahoma"/>
          <w:color w:val="000000"/>
        </w:rPr>
        <w:t>przedmiotow</w:t>
      </w:r>
      <w:r>
        <w:rPr>
          <w:rFonts w:cs="Tahoma"/>
          <w:color w:val="000000"/>
        </w:rPr>
        <w:t>ej</w:t>
      </w:r>
      <w:r w:rsidR="009C212C" w:rsidRPr="00AA2F51">
        <w:rPr>
          <w:rFonts w:cs="Tahoma"/>
          <w:color w:val="000000"/>
        </w:rPr>
        <w:t xml:space="preserve"> dzia</w:t>
      </w:r>
      <w:r w:rsidR="009C212C">
        <w:rPr>
          <w:rFonts w:cs="Tahoma"/>
          <w:color w:val="000000"/>
        </w:rPr>
        <w:t>ł</w:t>
      </w:r>
      <w:r>
        <w:rPr>
          <w:rFonts w:cs="Tahoma"/>
          <w:color w:val="000000"/>
        </w:rPr>
        <w:t>ki</w:t>
      </w:r>
      <w:r w:rsidR="009C212C" w:rsidRPr="00AA2F51">
        <w:rPr>
          <w:rFonts w:cs="Tahoma"/>
          <w:color w:val="000000"/>
        </w:rPr>
        <w:t xml:space="preserve"> z drogi gminnej.</w:t>
      </w:r>
    </w:p>
    <w:p w14:paraId="17580660" w14:textId="77777777" w:rsidR="009C212C" w:rsidRDefault="009C212C" w:rsidP="009C212C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cs="Tahoma"/>
          <w:b/>
          <w:bCs/>
          <w:color w:val="000000"/>
          <w:u w:val="single"/>
        </w:rPr>
      </w:pPr>
    </w:p>
    <w:p w14:paraId="26F96193" w14:textId="77777777" w:rsidR="009C212C" w:rsidRPr="009C212C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9C212C">
        <w:rPr>
          <w:rFonts w:cs="Arial"/>
          <w:b/>
          <w:sz w:val="22"/>
        </w:rPr>
        <w:t>SIECI I UZBROJENIA TERENU:</w:t>
      </w:r>
    </w:p>
    <w:p w14:paraId="48210FEE" w14:textId="7BA3B6C9" w:rsidR="009C212C" w:rsidRDefault="009C212C" w:rsidP="009C212C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Teren objęty opracowaniem posiada uzbrojenia podziemnego w postaci sieci energetycznej </w:t>
      </w:r>
      <w:proofErr w:type="spellStart"/>
      <w:r>
        <w:rPr>
          <w:rFonts w:cs="Tahoma"/>
          <w:color w:val="000000"/>
        </w:rPr>
        <w:t>nN.</w:t>
      </w:r>
      <w:proofErr w:type="spellEnd"/>
    </w:p>
    <w:p w14:paraId="376CFAE6" w14:textId="77777777" w:rsidR="009C212C" w:rsidRPr="00AA2F51" w:rsidRDefault="009C212C" w:rsidP="009C212C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cs="Tahoma"/>
          <w:color w:val="000000"/>
        </w:rPr>
      </w:pPr>
    </w:p>
    <w:p w14:paraId="6AE2106F" w14:textId="77777777" w:rsidR="009C212C" w:rsidRPr="009C212C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9C212C">
        <w:rPr>
          <w:rFonts w:cs="Arial"/>
          <w:b/>
          <w:sz w:val="22"/>
        </w:rPr>
        <w:t>ISTNIEJĄCA ZIELEŃ:</w:t>
      </w:r>
    </w:p>
    <w:p w14:paraId="7D9D6C14" w14:textId="1A3DD2B9" w:rsidR="009C212C" w:rsidRPr="00AA2F51" w:rsidRDefault="009C212C" w:rsidP="009C212C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cs="Tahoma"/>
          <w:color w:val="000000"/>
        </w:rPr>
      </w:pPr>
      <w:r w:rsidRPr="00415749">
        <w:rPr>
          <w:rFonts w:cs="Tahoma"/>
          <w:color w:val="000000"/>
        </w:rPr>
        <w:t>Teren przedsięwzięcia obejmuje nieużytki i porośnięty jest zielenią niską.</w:t>
      </w:r>
    </w:p>
    <w:p w14:paraId="1B4841EA" w14:textId="77777777" w:rsidR="009C212C" w:rsidRDefault="009C212C" w:rsidP="009C212C">
      <w:pPr>
        <w:tabs>
          <w:tab w:val="left" w:pos="540"/>
          <w:tab w:val="left" w:pos="720"/>
        </w:tabs>
        <w:suppressAutoHyphens/>
        <w:spacing w:after="0" w:line="360" w:lineRule="auto"/>
        <w:jc w:val="both"/>
        <w:rPr>
          <w:rFonts w:cs="Tahoma"/>
          <w:b/>
          <w:bCs/>
          <w:color w:val="000000"/>
          <w:u w:val="single"/>
        </w:rPr>
      </w:pPr>
    </w:p>
    <w:p w14:paraId="3E157138" w14:textId="77777777" w:rsidR="009C212C" w:rsidRPr="009C212C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9C212C">
        <w:rPr>
          <w:rFonts w:cs="Arial"/>
          <w:b/>
          <w:sz w:val="22"/>
        </w:rPr>
        <w:t>OBSŁUGA OSÓB NIEPEŁNOSPRAWNYCH:</w:t>
      </w:r>
    </w:p>
    <w:p w14:paraId="57A5488F" w14:textId="77777777" w:rsidR="009C212C" w:rsidRDefault="009C212C" w:rsidP="009C212C">
      <w:pPr>
        <w:tabs>
          <w:tab w:val="left" w:pos="540"/>
          <w:tab w:val="left" w:pos="720"/>
        </w:tabs>
        <w:spacing w:after="0"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Obiekt nie wymaga przystosowania dla potrzeb osób niepełnosprawnych.</w:t>
      </w:r>
    </w:p>
    <w:p w14:paraId="7ADD8045" w14:textId="77777777" w:rsidR="009C212C" w:rsidRPr="009C212C" w:rsidRDefault="009C212C" w:rsidP="009C212C">
      <w:pPr>
        <w:shd w:val="clear" w:color="auto" w:fill="FFFFFF"/>
        <w:spacing w:after="0" w:line="360" w:lineRule="auto"/>
        <w:rPr>
          <w:rFonts w:cs="Arial"/>
          <w:b/>
          <w:sz w:val="22"/>
        </w:rPr>
      </w:pPr>
    </w:p>
    <w:p w14:paraId="1E8ECD9B" w14:textId="77777777" w:rsidR="009C212C" w:rsidRPr="009C212C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9C212C">
        <w:rPr>
          <w:rFonts w:cs="Arial"/>
          <w:b/>
          <w:sz w:val="22"/>
        </w:rPr>
        <w:t>WPŁYW INWESTYCJI NA ŚRODOWISKO</w:t>
      </w:r>
    </w:p>
    <w:p w14:paraId="58A9F44E" w14:textId="1FAE1938" w:rsidR="009C212C" w:rsidRDefault="001011B9" w:rsidP="009C212C">
      <w:pPr>
        <w:spacing w:after="0" w:line="360" w:lineRule="auto"/>
        <w:jc w:val="both"/>
        <w:rPr>
          <w:rFonts w:cs="Tahoma"/>
          <w:color w:val="000000"/>
        </w:rPr>
      </w:pPr>
      <w:r w:rsidRPr="001011B9">
        <w:rPr>
          <w:rFonts w:cs="Tahoma"/>
          <w:color w:val="000000"/>
        </w:rPr>
        <w:t>Z uwagi na pasywność instalacji PV względem środowiska przyrodniczego oraz ludzi przedstawione rozwiązanie projektowe nie koliduje w żaden sposób z lokalną ludnością oraz nie ma negatywnego wpływu na środowisko naturalne.</w:t>
      </w:r>
    </w:p>
    <w:p w14:paraId="750A2A0B" w14:textId="77777777" w:rsidR="001011B9" w:rsidRDefault="001011B9" w:rsidP="009C212C">
      <w:pPr>
        <w:spacing w:after="0" w:line="360" w:lineRule="auto"/>
        <w:jc w:val="both"/>
        <w:rPr>
          <w:rFonts w:cs="Tahoma"/>
          <w:color w:val="000000"/>
        </w:rPr>
      </w:pPr>
    </w:p>
    <w:p w14:paraId="727C1AFF" w14:textId="4C256259" w:rsidR="009C212C" w:rsidRPr="009C212C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9C212C">
        <w:rPr>
          <w:rFonts w:cs="Arial"/>
          <w:b/>
          <w:sz w:val="22"/>
        </w:rPr>
        <w:t>ODPROWADZANIE WÓD OPADOWYCH ORAZ GOSPODARKA ODPADAMI</w:t>
      </w:r>
    </w:p>
    <w:p w14:paraId="1E249ECD" w14:textId="77777777" w:rsidR="009C212C" w:rsidRPr="009C212C" w:rsidRDefault="009C212C" w:rsidP="009C212C">
      <w:pPr>
        <w:spacing w:after="0" w:line="360" w:lineRule="auto"/>
        <w:jc w:val="both"/>
        <w:rPr>
          <w:rFonts w:cs="Tahoma"/>
          <w:color w:val="000000"/>
        </w:rPr>
      </w:pPr>
      <w:r w:rsidRPr="009C212C">
        <w:rPr>
          <w:rFonts w:cs="Tahoma"/>
          <w:color w:val="000000"/>
        </w:rPr>
        <w:t>Odprowadzanie wód opadowych z paneli fotowoltaicznych i terenów  utwardzonych odbywać się będzie w granicach linii rozgraniczających teren inwestycji.</w:t>
      </w:r>
    </w:p>
    <w:p w14:paraId="6CD22F04" w14:textId="79A4A862" w:rsidR="009C212C" w:rsidRDefault="009C212C" w:rsidP="009C212C">
      <w:pPr>
        <w:spacing w:after="0" w:line="360" w:lineRule="auto"/>
        <w:jc w:val="both"/>
        <w:rPr>
          <w:rFonts w:cs="Tahoma"/>
          <w:color w:val="000000"/>
        </w:rPr>
      </w:pPr>
      <w:r w:rsidRPr="009C212C">
        <w:rPr>
          <w:rFonts w:cs="Tahoma"/>
          <w:color w:val="000000"/>
        </w:rPr>
        <w:t xml:space="preserve">W zakresie gospodarki odpadami w czasie budowy przewiduje się ich selektywne gromadzenie bieżąco w odpowiednich pojemnikach i niezwłoczny ich odbiór przez </w:t>
      </w:r>
      <w:r w:rsidRPr="009C212C">
        <w:rPr>
          <w:rFonts w:cs="Tahoma"/>
          <w:color w:val="000000"/>
        </w:rPr>
        <w:lastRenderedPageBreak/>
        <w:t>przedsiębiorstwa posiadające pozwolenia na gospodarowanie wszystkimi wytwarzanymi odpadami. Obiekt jest bezobsługowy, na etapie jego eksploatacji nie przewiduje się powstawania odpadów.</w:t>
      </w:r>
    </w:p>
    <w:p w14:paraId="3CDCB8B4" w14:textId="7AA6AA07" w:rsidR="006B2A62" w:rsidRDefault="006B2A62" w:rsidP="009C212C">
      <w:pPr>
        <w:spacing w:after="0" w:line="360" w:lineRule="auto"/>
        <w:jc w:val="both"/>
        <w:rPr>
          <w:rFonts w:cs="Tahoma"/>
          <w:color w:val="000000"/>
        </w:rPr>
      </w:pPr>
    </w:p>
    <w:p w14:paraId="577EE333" w14:textId="7CFDFF10" w:rsidR="006B2A62" w:rsidRPr="006B2A62" w:rsidRDefault="006B2A62" w:rsidP="006B2A6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6B2A62">
        <w:rPr>
          <w:rFonts w:cs="Arial"/>
          <w:b/>
          <w:sz w:val="22"/>
        </w:rPr>
        <w:t>DANE INFORMUJĄCE O WPISANIU DZIAŁKI DO REJESTRU DZIEDZICTWA KULTUROWEGO I ZABYTKÓW ORAZ DÓBR KULTURY WSPÓŁCZESNEJ</w:t>
      </w:r>
    </w:p>
    <w:p w14:paraId="6FD4C0E5" w14:textId="40BA9611" w:rsidR="006B2A62" w:rsidRDefault="006B2A62" w:rsidP="009C212C">
      <w:pPr>
        <w:shd w:val="clear" w:color="auto" w:fill="FFFFFF"/>
        <w:spacing w:after="0" w:line="360" w:lineRule="auto"/>
        <w:rPr>
          <w:rFonts w:cs="Tahoma"/>
          <w:color w:val="000000"/>
        </w:rPr>
      </w:pPr>
      <w:r w:rsidRPr="006B2A62">
        <w:rPr>
          <w:rFonts w:cs="Tahoma"/>
          <w:color w:val="000000"/>
        </w:rPr>
        <w:t>Teren inwestycji nie jest wpisany do rejestru zabytków, nie leży w granicach obszarów ograniczonego użytkowania, osuwania się mas ziemnych oraz obszarów podlegających ochronie z tytułu obowiązujących przepisów o ochronie dóbr kultury, gruntów rolnych i leśnych oraz ustawy o ochronie przyrody.</w:t>
      </w:r>
    </w:p>
    <w:p w14:paraId="511BE956" w14:textId="77777777" w:rsidR="006B2A62" w:rsidRPr="009C212C" w:rsidRDefault="006B2A62" w:rsidP="009C212C">
      <w:pPr>
        <w:shd w:val="clear" w:color="auto" w:fill="FFFFFF"/>
        <w:spacing w:after="0" w:line="360" w:lineRule="auto"/>
        <w:rPr>
          <w:rFonts w:cs="Arial"/>
          <w:b/>
          <w:sz w:val="22"/>
        </w:rPr>
      </w:pPr>
    </w:p>
    <w:p w14:paraId="641CC192" w14:textId="77777777" w:rsidR="009C212C" w:rsidRPr="009C212C" w:rsidRDefault="009C212C" w:rsidP="009C212C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contextualSpacing w:val="0"/>
        <w:rPr>
          <w:rFonts w:cs="Arial"/>
          <w:b/>
          <w:sz w:val="22"/>
        </w:rPr>
      </w:pPr>
      <w:r w:rsidRPr="009C212C">
        <w:rPr>
          <w:rFonts w:cs="Arial"/>
          <w:b/>
          <w:sz w:val="22"/>
        </w:rPr>
        <w:t xml:space="preserve"> UWAGI</w:t>
      </w:r>
    </w:p>
    <w:p w14:paraId="3E3AEAD6" w14:textId="4DC871B7" w:rsidR="009C212C" w:rsidRDefault="009C212C" w:rsidP="009C212C">
      <w:pPr>
        <w:tabs>
          <w:tab w:val="left" w:pos="69"/>
        </w:tabs>
        <w:spacing w:after="0" w:line="360" w:lineRule="auto"/>
        <w:jc w:val="both"/>
        <w:rPr>
          <w:rFonts w:cs="Tahoma"/>
          <w:color w:val="000000"/>
        </w:rPr>
      </w:pPr>
      <w:r>
        <w:rPr>
          <w:rFonts w:eastAsia="ISOCPEUR" w:cs="Tahoma"/>
        </w:rPr>
        <w:tab/>
        <w:t xml:space="preserve">W przypadku stwierdzenia w trakcie wykonywania wykopów sieci uzbrojenia terenu nie widocznych na mapie, należy niezwłocznie zawiadomić projektanta. </w:t>
      </w:r>
      <w:r>
        <w:rPr>
          <w:rFonts w:cs="Tahoma"/>
          <w:color w:val="000000"/>
        </w:rPr>
        <w:t>Wszelkie zmiany materiałowe, rozwiązania technologiczne i estetyczne bezwzględnie skonsultować z Inwestorem i projektantem.</w:t>
      </w:r>
    </w:p>
    <w:p w14:paraId="34919603" w14:textId="774D7570" w:rsidR="006B2A62" w:rsidRDefault="006B2A62">
      <w:pPr>
        <w:spacing w:after="160" w:line="259" w:lineRule="auto"/>
      </w:pPr>
    </w:p>
    <w:p w14:paraId="78D64285" w14:textId="0D4DFF5C" w:rsidR="006B2A62" w:rsidRDefault="006B2A62" w:rsidP="006B2A62">
      <w:pPr>
        <w:pStyle w:val="Akapitzlist"/>
        <w:numPr>
          <w:ilvl w:val="0"/>
          <w:numId w:val="1"/>
        </w:numPr>
        <w:rPr>
          <w:b/>
          <w:bCs/>
          <w:u w:val="single"/>
        </w:rPr>
      </w:pPr>
      <w:r w:rsidRPr="009C212C">
        <w:rPr>
          <w:color w:val="FF0000"/>
          <w:szCs w:val="24"/>
        </w:rPr>
        <w:t xml:space="preserve">  </w:t>
      </w:r>
      <w:r w:rsidRPr="009C212C">
        <w:rPr>
          <w:b/>
          <w:bCs/>
          <w:u w:val="single"/>
        </w:rPr>
        <w:t xml:space="preserve">OPIS DO </w:t>
      </w:r>
      <w:r w:rsidR="003E2A8D">
        <w:rPr>
          <w:b/>
          <w:bCs/>
          <w:u w:val="single"/>
        </w:rPr>
        <w:t>PROGRAMU FUNJONALO_UŻYTKOWEGO</w:t>
      </w:r>
    </w:p>
    <w:p w14:paraId="50E67AA6" w14:textId="77777777" w:rsidR="001011B9" w:rsidRPr="001011B9" w:rsidRDefault="001011B9" w:rsidP="001011B9">
      <w:pPr>
        <w:ind w:left="426"/>
        <w:rPr>
          <w:b/>
          <w:bCs/>
          <w:u w:val="single"/>
        </w:rPr>
      </w:pPr>
    </w:p>
    <w:p w14:paraId="119C02EF" w14:textId="21102726" w:rsidR="006B2A62" w:rsidRPr="00EE3BC2" w:rsidRDefault="006B2A62" w:rsidP="006B2A62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  <w:szCs w:val="24"/>
        </w:rPr>
      </w:pPr>
      <w:bookmarkStart w:id="0" w:name="_Hlk47512662"/>
      <w:r w:rsidRPr="00EE3BC2">
        <w:rPr>
          <w:rFonts w:cs="Arial"/>
          <w:b/>
          <w:szCs w:val="24"/>
        </w:rPr>
        <w:t>I</w:t>
      </w:r>
      <w:r w:rsidR="00EE3BC2" w:rsidRPr="00EE3BC2">
        <w:rPr>
          <w:rFonts w:cs="Arial"/>
          <w:b/>
          <w:szCs w:val="24"/>
        </w:rPr>
        <w:t>nstalacja fotowoltaiczna</w:t>
      </w:r>
      <w:r w:rsidRPr="00EE3BC2">
        <w:rPr>
          <w:rFonts w:cs="Arial"/>
          <w:b/>
          <w:szCs w:val="24"/>
        </w:rPr>
        <w:t>.</w:t>
      </w:r>
    </w:p>
    <w:p w14:paraId="29295142" w14:textId="5AF39D78" w:rsidR="006B2A62" w:rsidRPr="00EE3BC2" w:rsidRDefault="006B2A62" w:rsidP="006B2A62">
      <w:pPr>
        <w:tabs>
          <w:tab w:val="left" w:pos="540"/>
          <w:tab w:val="left" w:pos="720"/>
        </w:tabs>
        <w:spacing w:after="0" w:line="360" w:lineRule="auto"/>
        <w:jc w:val="both"/>
        <w:rPr>
          <w:rFonts w:cs="Arial"/>
          <w:szCs w:val="24"/>
        </w:rPr>
      </w:pPr>
      <w:r w:rsidRPr="00EE3BC2">
        <w:rPr>
          <w:rFonts w:cs="Arial"/>
          <w:szCs w:val="24"/>
        </w:rPr>
        <w:t xml:space="preserve">Planowana inwestycja polega na budowie instalacji fotowoltaicznej o </w:t>
      </w:r>
      <w:r w:rsidR="003E2A8D">
        <w:rPr>
          <w:rFonts w:cs="Arial"/>
          <w:szCs w:val="24"/>
        </w:rPr>
        <w:t xml:space="preserve">łącznej </w:t>
      </w:r>
      <w:r w:rsidRPr="00EE3BC2">
        <w:rPr>
          <w:rFonts w:cs="Arial"/>
          <w:szCs w:val="24"/>
        </w:rPr>
        <w:t xml:space="preserve">mocy </w:t>
      </w:r>
      <w:r w:rsidR="00546E27">
        <w:rPr>
          <w:rFonts w:cs="Arial"/>
          <w:szCs w:val="24"/>
        </w:rPr>
        <w:t>oczyszczalnia</w:t>
      </w:r>
      <w:r w:rsidR="0072658D">
        <w:rPr>
          <w:rFonts w:cs="Arial"/>
          <w:szCs w:val="24"/>
        </w:rPr>
        <w:t xml:space="preserve"> do</w:t>
      </w:r>
      <w:r w:rsidRPr="00EE3BC2">
        <w:rPr>
          <w:rFonts w:cs="Arial"/>
          <w:szCs w:val="24"/>
        </w:rPr>
        <w:t> </w:t>
      </w:r>
      <w:r w:rsidR="00546E27">
        <w:rPr>
          <w:rFonts w:cs="Arial"/>
          <w:szCs w:val="24"/>
        </w:rPr>
        <w:t>40</w:t>
      </w:r>
      <w:r w:rsidRPr="00EE3BC2">
        <w:rPr>
          <w:rFonts w:cs="Arial"/>
          <w:szCs w:val="24"/>
        </w:rPr>
        <w:t>kWp</w:t>
      </w:r>
      <w:r w:rsidR="0072658D">
        <w:rPr>
          <w:rFonts w:cs="Arial"/>
          <w:szCs w:val="24"/>
        </w:rPr>
        <w:t xml:space="preserve"> i   </w:t>
      </w:r>
      <w:r w:rsidR="00546E27">
        <w:rPr>
          <w:rFonts w:cs="Arial"/>
          <w:szCs w:val="24"/>
        </w:rPr>
        <w:t>stacja uzdatniania wody do</w:t>
      </w:r>
      <w:r w:rsidR="0072658D">
        <w:rPr>
          <w:rFonts w:cs="Arial"/>
          <w:szCs w:val="24"/>
        </w:rPr>
        <w:t xml:space="preserve"> </w:t>
      </w:r>
      <w:r w:rsidR="00546E27">
        <w:rPr>
          <w:rFonts w:cs="Arial"/>
          <w:szCs w:val="24"/>
        </w:rPr>
        <w:t>40</w:t>
      </w:r>
      <w:r w:rsidR="0072658D">
        <w:rPr>
          <w:rFonts w:cs="Arial"/>
          <w:szCs w:val="24"/>
        </w:rPr>
        <w:t xml:space="preserve">kWp </w:t>
      </w:r>
      <w:r w:rsidRPr="00EE3BC2">
        <w:rPr>
          <w:rFonts w:cs="Arial"/>
          <w:szCs w:val="24"/>
        </w:rPr>
        <w:t xml:space="preserve"> posadowionej na gruncie, do zamiany energii promieniowania słonecznego na energię elektryczną. Wykorzystane zostaną moduły fotowoltaiczne monokrystaliczne. Nachylenie względem podłoża, modułów montowanych na gruncie wynosić będzie ok. 25</w:t>
      </w:r>
      <w:r w:rsidRPr="00EE3BC2">
        <w:rPr>
          <w:rFonts w:cs="Arial"/>
          <w:szCs w:val="24"/>
          <w:vertAlign w:val="superscript"/>
        </w:rPr>
        <w:t>o</w:t>
      </w:r>
      <w:r w:rsidRPr="00EE3BC2">
        <w:rPr>
          <w:rFonts w:cs="Arial"/>
          <w:szCs w:val="24"/>
        </w:rPr>
        <w:t xml:space="preserve"> i orientacji południowej.</w:t>
      </w:r>
    </w:p>
    <w:bookmarkEnd w:id="0"/>
    <w:p w14:paraId="177CC949" w14:textId="77777777" w:rsidR="006B2A62" w:rsidRPr="00EC28C8" w:rsidRDefault="006B2A62" w:rsidP="00621CDD">
      <w:pPr>
        <w:pStyle w:val="Punkt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14:paraId="36BA2774" w14:textId="0E516249" w:rsidR="00621CDD" w:rsidRPr="00EE3BC2" w:rsidRDefault="00621CDD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  <w:szCs w:val="24"/>
        </w:rPr>
      </w:pPr>
      <w:r w:rsidRPr="00EE3BC2">
        <w:rPr>
          <w:rFonts w:cs="Arial"/>
          <w:b/>
          <w:szCs w:val="24"/>
        </w:rPr>
        <w:t xml:space="preserve">Bilans mocy elektrowni fotowoltaicznej </w:t>
      </w:r>
    </w:p>
    <w:p w14:paraId="2680D194" w14:textId="2C6E6BA5" w:rsidR="00621CDD" w:rsidRPr="00397A2C" w:rsidRDefault="00621CDD" w:rsidP="00621CDD">
      <w:pPr>
        <w:spacing w:after="120"/>
      </w:pPr>
      <w:r w:rsidRPr="00397A2C">
        <w:t xml:space="preserve">Moc zainstalowana po stronie AC: </w:t>
      </w:r>
      <w:r w:rsidR="00546E27">
        <w:t>oczyszczalnia</w:t>
      </w:r>
      <w:r w:rsidR="0072658D">
        <w:t xml:space="preserve"> </w:t>
      </w:r>
      <w:r w:rsidR="00546E27">
        <w:t>35</w:t>
      </w:r>
      <w:r w:rsidRPr="00397A2C">
        <w:t>kW</w:t>
      </w:r>
      <w:r w:rsidR="0072658D">
        <w:t xml:space="preserve">, </w:t>
      </w:r>
      <w:r w:rsidR="00546E27">
        <w:t>stacja uzdatniania</w:t>
      </w:r>
      <w:r w:rsidR="0072658D">
        <w:t xml:space="preserve"> 3</w:t>
      </w:r>
      <w:r w:rsidR="00546E27">
        <w:t>7,5</w:t>
      </w:r>
      <w:r w:rsidR="0072658D">
        <w:t>kW</w:t>
      </w:r>
    </w:p>
    <w:p w14:paraId="29EAF79B" w14:textId="077056FE" w:rsidR="00621CDD" w:rsidRPr="00397A2C" w:rsidRDefault="00621CDD" w:rsidP="00621CDD">
      <w:pPr>
        <w:spacing w:after="120"/>
      </w:pPr>
      <w:r w:rsidRPr="00397A2C">
        <w:t xml:space="preserve">Moc zainstalowana po stronie DC: </w:t>
      </w:r>
      <w:r w:rsidR="00546E27">
        <w:t>oczyszczalnia</w:t>
      </w:r>
      <w:r w:rsidR="0072658D">
        <w:t xml:space="preserve"> </w:t>
      </w:r>
      <w:r w:rsidR="00546E27">
        <w:t>39</w:t>
      </w:r>
      <w:r w:rsidRPr="00397A2C">
        <w:t>kWp</w:t>
      </w:r>
      <w:r w:rsidR="0072658D">
        <w:t xml:space="preserve">, </w:t>
      </w:r>
      <w:r w:rsidR="00546E27">
        <w:t>stacja uzdatniania</w:t>
      </w:r>
      <w:r w:rsidR="0072658D">
        <w:t xml:space="preserve"> </w:t>
      </w:r>
      <w:r w:rsidR="00546E27">
        <w:t>39kWp</w:t>
      </w:r>
    </w:p>
    <w:p w14:paraId="3B037A4E" w14:textId="00018CE4" w:rsidR="00621CDD" w:rsidRDefault="00621CDD" w:rsidP="00621CDD">
      <w:pPr>
        <w:spacing w:after="120"/>
      </w:pPr>
      <w:r w:rsidRPr="00397A2C">
        <w:t>Roczna produkcja energii:</w:t>
      </w:r>
      <w:r w:rsidR="00F472A3" w:rsidRPr="00397A2C">
        <w:t xml:space="preserve"> </w:t>
      </w:r>
      <w:r w:rsidR="00546E27">
        <w:t>oczyszczalnia</w:t>
      </w:r>
      <w:r w:rsidR="0072658D">
        <w:t xml:space="preserve"> </w:t>
      </w:r>
      <w:r w:rsidR="00F472A3" w:rsidRPr="00397A2C">
        <w:t>ok</w:t>
      </w:r>
      <w:r w:rsidRPr="00397A2C">
        <w:t xml:space="preserve"> </w:t>
      </w:r>
      <w:r w:rsidR="00546E27">
        <w:t>42</w:t>
      </w:r>
      <w:r w:rsidR="00397A2C" w:rsidRPr="00397A2C">
        <w:t>,</w:t>
      </w:r>
      <w:r w:rsidR="00546E27">
        <w:t>0</w:t>
      </w:r>
      <w:r w:rsidR="00397A2C">
        <w:t>4</w:t>
      </w:r>
      <w:r w:rsidRPr="00397A2C">
        <w:t xml:space="preserve"> MWh</w:t>
      </w:r>
      <w:r w:rsidR="0072658D">
        <w:t xml:space="preserve">, </w:t>
      </w:r>
      <w:r w:rsidR="00546E27">
        <w:t>stacja uzdatniania</w:t>
      </w:r>
      <w:r w:rsidR="0072658D">
        <w:t xml:space="preserve"> </w:t>
      </w:r>
      <w:r w:rsidR="00546E27">
        <w:t>41,81</w:t>
      </w:r>
      <w:r w:rsidR="0072658D">
        <w:t xml:space="preserve"> MWh</w:t>
      </w:r>
    </w:p>
    <w:p w14:paraId="597BF254" w14:textId="77777777" w:rsidR="00621CDD" w:rsidRDefault="00621CDD" w:rsidP="00621CDD">
      <w:pPr>
        <w:spacing w:after="120"/>
      </w:pPr>
    </w:p>
    <w:p w14:paraId="25621CD5" w14:textId="28D059B9" w:rsidR="00621CDD" w:rsidRDefault="00621CDD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r>
        <w:rPr>
          <w:rFonts w:cs="Arial"/>
          <w:b/>
        </w:rPr>
        <w:lastRenderedPageBreak/>
        <w:t>E</w:t>
      </w:r>
      <w:r w:rsidR="00EE3BC2">
        <w:rPr>
          <w:rFonts w:cs="Arial"/>
          <w:b/>
        </w:rPr>
        <w:t>lementy składowe instalacji</w:t>
      </w:r>
      <w:r w:rsidRPr="00F85D64">
        <w:rPr>
          <w:rFonts w:cs="Arial"/>
          <w:b/>
        </w:rPr>
        <w:t>.</w:t>
      </w:r>
    </w:p>
    <w:p w14:paraId="3FF8EC46" w14:textId="77777777" w:rsidR="00621CDD" w:rsidRPr="00EC28C8" w:rsidRDefault="00621CDD" w:rsidP="00621CDD">
      <w:pPr>
        <w:pStyle w:val="Styltekst"/>
        <w:ind w:firstLine="0"/>
        <w:rPr>
          <w:color w:val="000000"/>
          <w:sz w:val="24"/>
          <w:szCs w:val="24"/>
        </w:rPr>
      </w:pPr>
      <w:r w:rsidRPr="00EC28C8">
        <w:rPr>
          <w:color w:val="000000"/>
          <w:sz w:val="24"/>
          <w:szCs w:val="24"/>
        </w:rPr>
        <w:t>Na elementy składowe instalacji fotowoltaicznej składają się:</w:t>
      </w:r>
    </w:p>
    <w:p w14:paraId="4B8D0B8D" w14:textId="77777777" w:rsidR="00621CDD" w:rsidRPr="00EC28C8" w:rsidRDefault="00621CDD" w:rsidP="00621CDD">
      <w:pPr>
        <w:pStyle w:val="Punkt"/>
        <w:spacing w:line="360" w:lineRule="auto"/>
        <w:rPr>
          <w:sz w:val="24"/>
          <w:szCs w:val="24"/>
        </w:rPr>
      </w:pPr>
      <w:r w:rsidRPr="00EC28C8">
        <w:rPr>
          <w:sz w:val="24"/>
          <w:szCs w:val="24"/>
        </w:rPr>
        <w:t>moduły fotowoltaiczne,</w:t>
      </w:r>
    </w:p>
    <w:p w14:paraId="7D00FD0E" w14:textId="77777777" w:rsidR="00621CDD" w:rsidRPr="00EC28C8" w:rsidRDefault="00621CDD" w:rsidP="00621CDD">
      <w:pPr>
        <w:pStyle w:val="Punkt"/>
        <w:spacing w:line="360" w:lineRule="auto"/>
        <w:rPr>
          <w:sz w:val="24"/>
          <w:szCs w:val="24"/>
        </w:rPr>
      </w:pPr>
      <w:r w:rsidRPr="00EC28C8">
        <w:rPr>
          <w:sz w:val="24"/>
          <w:szCs w:val="24"/>
        </w:rPr>
        <w:t>konstrukcja wsporcza,</w:t>
      </w:r>
    </w:p>
    <w:p w14:paraId="29F90450" w14:textId="77777777" w:rsidR="00621CDD" w:rsidRPr="00EC28C8" w:rsidRDefault="00621CDD" w:rsidP="00621CDD">
      <w:pPr>
        <w:pStyle w:val="Punkt"/>
        <w:spacing w:line="360" w:lineRule="auto"/>
        <w:rPr>
          <w:sz w:val="24"/>
          <w:szCs w:val="24"/>
        </w:rPr>
      </w:pPr>
      <w:r w:rsidRPr="00EC28C8">
        <w:rPr>
          <w:sz w:val="24"/>
          <w:szCs w:val="24"/>
        </w:rPr>
        <w:t>inwertery DC/AC,</w:t>
      </w:r>
    </w:p>
    <w:p w14:paraId="51273F36" w14:textId="77777777" w:rsidR="00621CDD" w:rsidRPr="00EC28C8" w:rsidRDefault="00621CDD" w:rsidP="00621CDD">
      <w:pPr>
        <w:pStyle w:val="Punkt"/>
        <w:spacing w:line="360" w:lineRule="auto"/>
        <w:rPr>
          <w:sz w:val="24"/>
          <w:szCs w:val="24"/>
        </w:rPr>
      </w:pPr>
      <w:r w:rsidRPr="00EC28C8">
        <w:rPr>
          <w:sz w:val="24"/>
          <w:szCs w:val="24"/>
        </w:rPr>
        <w:t>okablowanie elektryczne i sygnałowe,</w:t>
      </w:r>
    </w:p>
    <w:p w14:paraId="69B0E5C3" w14:textId="77777777" w:rsidR="00621CDD" w:rsidRDefault="00621CDD" w:rsidP="00621CDD">
      <w:pPr>
        <w:pStyle w:val="Punk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zabezpieczenia</w:t>
      </w:r>
      <w:r w:rsidRPr="00EC28C8">
        <w:rPr>
          <w:sz w:val="24"/>
          <w:szCs w:val="24"/>
        </w:rPr>
        <w:t>,</w:t>
      </w:r>
    </w:p>
    <w:p w14:paraId="06EFC963" w14:textId="6421EB94" w:rsidR="00621CDD" w:rsidRDefault="00621CDD" w:rsidP="00621CDD">
      <w:pPr>
        <w:spacing w:after="120"/>
      </w:pPr>
    </w:p>
    <w:p w14:paraId="2D747B84" w14:textId="429E2965" w:rsidR="00621CDD" w:rsidRDefault="00EE3BC2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r>
        <w:rPr>
          <w:rFonts w:cs="Arial"/>
          <w:b/>
        </w:rPr>
        <w:t>Panele fotowoltaiczne</w:t>
      </w:r>
      <w:r w:rsidR="00621CDD" w:rsidRPr="00F85D64">
        <w:rPr>
          <w:rFonts w:cs="Arial"/>
          <w:b/>
        </w:rPr>
        <w:t>.</w:t>
      </w:r>
    </w:p>
    <w:p w14:paraId="68B354C3" w14:textId="34EEED39" w:rsidR="00621CDD" w:rsidRDefault="00621CDD" w:rsidP="00621CDD">
      <w:pPr>
        <w:pStyle w:val="Styltek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Projektowana instalacja fotowoltaiczna składać się będzie z paneli fotowoltaicznych monokrystalicznych. </w:t>
      </w:r>
    </w:p>
    <w:p w14:paraId="42C7A690" w14:textId="22103099" w:rsidR="00621CDD" w:rsidRDefault="00621CDD" w:rsidP="00621CDD">
      <w:pPr>
        <w:pStyle w:val="Styltek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Łączna moc paneli fotowoltaicznych po stronie napięcia DC wynosi </w:t>
      </w:r>
      <w:r w:rsidR="00546E27">
        <w:rPr>
          <w:sz w:val="24"/>
          <w:szCs w:val="24"/>
        </w:rPr>
        <w:t>oczyszczalnia</w:t>
      </w:r>
      <w:r w:rsidR="0072658D">
        <w:rPr>
          <w:sz w:val="24"/>
          <w:szCs w:val="24"/>
        </w:rPr>
        <w:t xml:space="preserve"> </w:t>
      </w:r>
      <w:r w:rsidR="00546E27">
        <w:rPr>
          <w:sz w:val="24"/>
          <w:szCs w:val="24"/>
        </w:rPr>
        <w:t>39</w:t>
      </w:r>
      <w:r w:rsidRPr="00397A2C">
        <w:rPr>
          <w:sz w:val="24"/>
          <w:szCs w:val="24"/>
        </w:rPr>
        <w:t>kWp</w:t>
      </w:r>
      <w:r w:rsidR="0072658D">
        <w:rPr>
          <w:sz w:val="24"/>
          <w:szCs w:val="24"/>
        </w:rPr>
        <w:t xml:space="preserve">, </w:t>
      </w:r>
      <w:r w:rsidR="00546E27">
        <w:rPr>
          <w:sz w:val="24"/>
          <w:szCs w:val="24"/>
        </w:rPr>
        <w:t>stacja uzdatniania</w:t>
      </w:r>
      <w:r w:rsidR="0072658D">
        <w:rPr>
          <w:sz w:val="24"/>
          <w:szCs w:val="24"/>
        </w:rPr>
        <w:t xml:space="preserve"> </w:t>
      </w:r>
      <w:r w:rsidR="00546E27">
        <w:rPr>
          <w:sz w:val="24"/>
          <w:szCs w:val="24"/>
        </w:rPr>
        <w:t>39</w:t>
      </w:r>
      <w:r w:rsidR="0072658D">
        <w:rPr>
          <w:sz w:val="24"/>
          <w:szCs w:val="24"/>
        </w:rPr>
        <w:t>kWp</w:t>
      </w:r>
      <w:r>
        <w:rPr>
          <w:sz w:val="24"/>
          <w:szCs w:val="24"/>
        </w:rPr>
        <w:t xml:space="preserve">. </w:t>
      </w:r>
      <w:r w:rsidRPr="009127C1">
        <w:rPr>
          <w:sz w:val="24"/>
          <w:szCs w:val="24"/>
        </w:rPr>
        <w:t xml:space="preserve">W celu uzyskania maksymalnej mocy produkcyjnej proponuje się instalację paneli o sprawności  </w:t>
      </w:r>
      <w:r w:rsidR="00406835">
        <w:rPr>
          <w:sz w:val="24"/>
          <w:szCs w:val="24"/>
        </w:rPr>
        <w:t>min.</w:t>
      </w:r>
      <w:r>
        <w:rPr>
          <w:sz w:val="24"/>
          <w:szCs w:val="24"/>
        </w:rPr>
        <w:t xml:space="preserve"> </w:t>
      </w:r>
      <w:r w:rsidRPr="009127C1">
        <w:rPr>
          <w:sz w:val="24"/>
          <w:szCs w:val="24"/>
        </w:rPr>
        <w:t xml:space="preserve">18,0%. </w:t>
      </w:r>
    </w:p>
    <w:p w14:paraId="004DC778" w14:textId="77777777" w:rsidR="00621CDD" w:rsidRPr="00922E75" w:rsidRDefault="00621CDD" w:rsidP="00621CDD">
      <w:pPr>
        <w:pStyle w:val="Styltekst"/>
        <w:spacing w:line="240" w:lineRule="auto"/>
        <w:ind w:left="720" w:firstLine="0"/>
        <w:rPr>
          <w:sz w:val="24"/>
          <w:szCs w:val="24"/>
        </w:rPr>
      </w:pPr>
    </w:p>
    <w:p w14:paraId="42EA0250" w14:textId="43E4FE90" w:rsidR="00621CDD" w:rsidRDefault="00EE3BC2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r>
        <w:rPr>
          <w:rFonts w:cs="Arial"/>
          <w:b/>
        </w:rPr>
        <w:t>Inwertery fotowoltaiczne</w:t>
      </w:r>
      <w:r w:rsidR="00621CDD" w:rsidRPr="00F85D64">
        <w:rPr>
          <w:rFonts w:cs="Arial"/>
          <w:b/>
        </w:rPr>
        <w:t>.</w:t>
      </w:r>
    </w:p>
    <w:p w14:paraId="6CD8BD5D" w14:textId="1A6F065F" w:rsidR="00621CDD" w:rsidRDefault="00621CDD" w:rsidP="00621CDD">
      <w:pPr>
        <w:pStyle w:val="Styltekst"/>
        <w:ind w:firstLine="0"/>
        <w:rPr>
          <w:sz w:val="24"/>
          <w:szCs w:val="24"/>
        </w:rPr>
      </w:pPr>
      <w:r w:rsidRPr="000D5197">
        <w:rPr>
          <w:sz w:val="24"/>
          <w:szCs w:val="24"/>
        </w:rPr>
        <w:t>Do projektu przyjęto zastoso</w:t>
      </w:r>
      <w:r>
        <w:rPr>
          <w:sz w:val="24"/>
          <w:szCs w:val="24"/>
        </w:rPr>
        <w:t xml:space="preserve">wanie </w:t>
      </w:r>
      <w:r w:rsidR="00A83011">
        <w:rPr>
          <w:sz w:val="24"/>
          <w:szCs w:val="24"/>
        </w:rPr>
        <w:t>4</w:t>
      </w:r>
      <w:r w:rsidR="0072658D">
        <w:rPr>
          <w:sz w:val="24"/>
          <w:szCs w:val="24"/>
        </w:rPr>
        <w:t xml:space="preserve">szt. </w:t>
      </w:r>
      <w:r>
        <w:rPr>
          <w:sz w:val="24"/>
          <w:szCs w:val="24"/>
        </w:rPr>
        <w:t>inwerterów trójfazowych o </w:t>
      </w:r>
      <w:r w:rsidRPr="000D5197">
        <w:rPr>
          <w:sz w:val="24"/>
          <w:szCs w:val="24"/>
        </w:rPr>
        <w:t xml:space="preserve">łącznej mocy </w:t>
      </w:r>
      <w:r w:rsidR="00A83011">
        <w:rPr>
          <w:sz w:val="24"/>
          <w:szCs w:val="24"/>
        </w:rPr>
        <w:t>72,5</w:t>
      </w:r>
      <w:r w:rsidRPr="000D5197">
        <w:rPr>
          <w:sz w:val="24"/>
          <w:szCs w:val="24"/>
        </w:rPr>
        <w:t>kW zapewniającej bezpieczeństwo zautomatyzowanej pracy w czasie pr</w:t>
      </w:r>
      <w:r>
        <w:rPr>
          <w:sz w:val="24"/>
          <w:szCs w:val="24"/>
        </w:rPr>
        <w:t>ocesu przetwarzania energii. Na </w:t>
      </w:r>
      <w:r w:rsidRPr="000D5197">
        <w:rPr>
          <w:sz w:val="24"/>
          <w:szCs w:val="24"/>
        </w:rPr>
        <w:t>etapie wykonawstwa sumaryczna moc inwerterów może ulec zmianie, wynikającej z</w:t>
      </w:r>
      <w:r>
        <w:rPr>
          <w:sz w:val="24"/>
          <w:szCs w:val="24"/>
        </w:rPr>
        <w:t> </w:t>
      </w:r>
      <w:r w:rsidRPr="000D5197">
        <w:rPr>
          <w:sz w:val="24"/>
          <w:szCs w:val="24"/>
        </w:rPr>
        <w:t>dopuszczalnej rozpiętości mocy inwerterów.</w:t>
      </w:r>
    </w:p>
    <w:p w14:paraId="5615D6DD" w14:textId="68B46B5D" w:rsidR="00406835" w:rsidRDefault="00211515" w:rsidP="00621CDD">
      <w:pPr>
        <w:pStyle w:val="Styltekst"/>
        <w:ind w:firstLine="0"/>
        <w:rPr>
          <w:sz w:val="24"/>
          <w:szCs w:val="24"/>
        </w:rPr>
      </w:pPr>
      <w:r>
        <w:rPr>
          <w:sz w:val="24"/>
          <w:szCs w:val="24"/>
        </w:rPr>
        <w:t>Inwertery wraz z rozdzielnicami RAC i RDC zostaną zamontowane na konstrukcjach wsporczych paneli fotowoltaicznych.</w:t>
      </w:r>
    </w:p>
    <w:p w14:paraId="6DEA717C" w14:textId="77777777" w:rsidR="00621CDD" w:rsidRDefault="00621CDD" w:rsidP="00621CDD">
      <w:pPr>
        <w:pStyle w:val="Styltekst"/>
        <w:ind w:firstLine="0"/>
        <w:rPr>
          <w:sz w:val="24"/>
          <w:szCs w:val="24"/>
        </w:rPr>
      </w:pPr>
    </w:p>
    <w:p w14:paraId="1916E9DC" w14:textId="77777777" w:rsidR="00621CDD" w:rsidRPr="00621CDD" w:rsidRDefault="00621CDD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r w:rsidRPr="00621CDD">
        <w:rPr>
          <w:rFonts w:cs="Arial"/>
          <w:b/>
        </w:rPr>
        <w:t xml:space="preserve">Charakterystyka </w:t>
      </w:r>
      <w:bookmarkStart w:id="1" w:name="_Hlk10119846"/>
      <w:r w:rsidRPr="00621CDD">
        <w:rPr>
          <w:rFonts w:cs="Arial"/>
          <w:b/>
        </w:rPr>
        <w:t>instalacji elektrycznej</w:t>
      </w:r>
      <w:bookmarkEnd w:id="1"/>
      <w:r w:rsidRPr="00621CDD">
        <w:rPr>
          <w:rFonts w:cs="Arial"/>
          <w:b/>
        </w:rPr>
        <w:t>.</w:t>
      </w:r>
    </w:p>
    <w:p w14:paraId="1F16495B" w14:textId="501E53E1" w:rsidR="00621CDD" w:rsidRDefault="00621CDD" w:rsidP="00EE3BC2">
      <w:pPr>
        <w:pStyle w:val="Styltekst"/>
        <w:ind w:firstLine="0"/>
        <w:rPr>
          <w:sz w:val="24"/>
          <w:szCs w:val="24"/>
        </w:rPr>
      </w:pPr>
      <w:r w:rsidRPr="00AB2F09">
        <w:rPr>
          <w:sz w:val="24"/>
          <w:szCs w:val="24"/>
        </w:rPr>
        <w:t xml:space="preserve">Instalacja elektryczna, zawierająca okablowanie i osprzęt elektryczny zapewniający bezpieczeństwo obsługi elektrowni będzie podzielona na dwie główne sekcje. Sekcja prądu stałego i sekcja prądu przemiennego, odgraniczone falownikami. Sekcja prądu stałego będzie budowana w oparciu o kable dedykowane do instalacji fotowoltaicznych, odporne na działanie warunków atmosferycznych i promieniowania UV oraz rozdzielnice z zabezpieczeniami, ogranicznikami przepięć prądu stałego. </w:t>
      </w:r>
    </w:p>
    <w:p w14:paraId="3684B2CF" w14:textId="3190E1D0" w:rsidR="00EE3BC2" w:rsidRPr="00AB2F09" w:rsidRDefault="00EE3BC2" w:rsidP="00EE3BC2">
      <w:pPr>
        <w:pStyle w:val="Styltekst"/>
        <w:ind w:firstLine="0"/>
        <w:rPr>
          <w:sz w:val="24"/>
          <w:szCs w:val="24"/>
        </w:rPr>
      </w:pPr>
      <w:r w:rsidRPr="00EE3BC2">
        <w:rPr>
          <w:sz w:val="24"/>
          <w:szCs w:val="24"/>
        </w:rPr>
        <w:t xml:space="preserve">Sekcja prądu przemiennego budowana będzie w oparciu o klasyczne materiały, zgodnie ze sztuką inżynierii elektrycznej. W skład sekcji wejdą kable energetyczne układane w ziemi jak i w powietrzu w korytach elektroinstalacyjnych oraz rozdzielnice </w:t>
      </w:r>
      <w:r w:rsidRPr="00EE3BC2">
        <w:rPr>
          <w:sz w:val="24"/>
          <w:szCs w:val="24"/>
        </w:rPr>
        <w:lastRenderedPageBreak/>
        <w:t>z zabezpieczeniami nadmiarowo prądowymi, ogranicznikami przepięć prądu przemiennego (AC), rozdzielnicę sterującą wraz z urządzeniami do zdalnej komunikacji oraz elektryczną wraz z analizatorami sieci do pomiaru energii wprowadzanej do sieci wewnętrznej przedsiębiorstwa w rozdzielni głównej.</w:t>
      </w:r>
    </w:p>
    <w:p w14:paraId="455577AA" w14:textId="77777777" w:rsidR="001011B9" w:rsidRPr="00AB2F09" w:rsidRDefault="001011B9" w:rsidP="00621CDD">
      <w:pPr>
        <w:pStyle w:val="Styltekst"/>
        <w:rPr>
          <w:sz w:val="24"/>
          <w:szCs w:val="24"/>
        </w:rPr>
      </w:pPr>
    </w:p>
    <w:p w14:paraId="33F4193D" w14:textId="77777777" w:rsidR="00621CDD" w:rsidRPr="00621CDD" w:rsidRDefault="00621CDD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bookmarkStart w:id="2" w:name="_Ref383595878"/>
      <w:bookmarkStart w:id="3" w:name="_Ref383595886"/>
      <w:bookmarkStart w:id="4" w:name="_Toc436991509"/>
      <w:r w:rsidRPr="00621CDD">
        <w:rPr>
          <w:rFonts w:cs="Arial"/>
          <w:b/>
        </w:rPr>
        <w:t>Okablowanie DC inwerterów</w:t>
      </w:r>
      <w:bookmarkEnd w:id="2"/>
      <w:bookmarkEnd w:id="3"/>
      <w:bookmarkEnd w:id="4"/>
      <w:r w:rsidRPr="00621CDD">
        <w:rPr>
          <w:rFonts w:cs="Arial"/>
          <w:b/>
        </w:rPr>
        <w:t xml:space="preserve"> </w:t>
      </w:r>
    </w:p>
    <w:p w14:paraId="36790A88" w14:textId="569A7720" w:rsidR="00621CDD" w:rsidRDefault="00621CDD" w:rsidP="00EE3BC2">
      <w:pPr>
        <w:pStyle w:val="Styltekst"/>
        <w:ind w:firstLine="0"/>
        <w:rPr>
          <w:sz w:val="24"/>
          <w:szCs w:val="24"/>
        </w:rPr>
      </w:pPr>
      <w:r w:rsidRPr="00AB2F09">
        <w:rPr>
          <w:sz w:val="24"/>
          <w:szCs w:val="24"/>
        </w:rPr>
        <w:t>Okablowanie pomiędzy modułami fotowoltaicznymi a inwerterami wykonane zostanie przewodem solarnym o przekroju 1x</w:t>
      </w:r>
      <w:r>
        <w:rPr>
          <w:sz w:val="24"/>
          <w:szCs w:val="24"/>
        </w:rPr>
        <w:t>4</w:t>
      </w:r>
      <w:r w:rsidRPr="00AB2F09">
        <w:rPr>
          <w:sz w:val="24"/>
          <w:szCs w:val="24"/>
        </w:rPr>
        <w:t>mm</w:t>
      </w:r>
      <w:r w:rsidRPr="00AB2F09">
        <w:rPr>
          <w:sz w:val="24"/>
          <w:szCs w:val="24"/>
          <w:vertAlign w:val="superscript"/>
        </w:rPr>
        <w:t>2</w:t>
      </w:r>
      <w:r w:rsidR="001011B9">
        <w:rPr>
          <w:sz w:val="24"/>
          <w:szCs w:val="24"/>
          <w:vertAlign w:val="superscript"/>
        </w:rPr>
        <w:t xml:space="preserve"> </w:t>
      </w:r>
      <w:r w:rsidR="001011B9">
        <w:rPr>
          <w:sz w:val="24"/>
          <w:szCs w:val="24"/>
        </w:rPr>
        <w:t>lub 1</w:t>
      </w:r>
      <w:r w:rsidR="001011B9" w:rsidRPr="00AB2F09">
        <w:rPr>
          <w:sz w:val="24"/>
          <w:szCs w:val="24"/>
        </w:rPr>
        <w:t>x</w:t>
      </w:r>
      <w:r w:rsidR="001011B9">
        <w:rPr>
          <w:sz w:val="24"/>
          <w:szCs w:val="24"/>
        </w:rPr>
        <w:t>6</w:t>
      </w:r>
      <w:r w:rsidR="001011B9" w:rsidRPr="00AB2F09">
        <w:rPr>
          <w:sz w:val="24"/>
          <w:szCs w:val="24"/>
        </w:rPr>
        <w:t>mm</w:t>
      </w:r>
      <w:r w:rsidR="001011B9" w:rsidRPr="00AB2F0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  <w:r w:rsidRPr="00AB2F09">
        <w:rPr>
          <w:sz w:val="24"/>
          <w:szCs w:val="24"/>
        </w:rPr>
        <w:t>Okabl</w:t>
      </w:r>
      <w:r>
        <w:rPr>
          <w:sz w:val="24"/>
          <w:szCs w:val="24"/>
        </w:rPr>
        <w:t>owanie DC będzie podwieszone na </w:t>
      </w:r>
      <w:r w:rsidRPr="00AB2F09">
        <w:rPr>
          <w:sz w:val="24"/>
          <w:szCs w:val="24"/>
        </w:rPr>
        <w:t>konstrukcji wsporczej modułów fotowoltaicznych, biegnącej wzdłuż każdego rzędu modułów zamontowanych na stołach, w miejscach pomiędzy konstrukcjami wsporczymi przewody będą układane w ziemi. Okablowanie DC każdego inwertera podzielone będzie na obwody modułów, kt</w:t>
      </w:r>
      <w:r>
        <w:rPr>
          <w:sz w:val="24"/>
          <w:szCs w:val="24"/>
        </w:rPr>
        <w:t>óre wpięte będą do inwertera za </w:t>
      </w:r>
      <w:r w:rsidRPr="00AB2F09">
        <w:rPr>
          <w:sz w:val="24"/>
          <w:szCs w:val="24"/>
        </w:rPr>
        <w:t>pomocą połączeń śrubowych.</w:t>
      </w:r>
    </w:p>
    <w:p w14:paraId="7BCD0470" w14:textId="77777777" w:rsidR="001011B9" w:rsidRDefault="001011B9" w:rsidP="00621CDD">
      <w:pPr>
        <w:pStyle w:val="Styltekst"/>
        <w:rPr>
          <w:sz w:val="24"/>
          <w:szCs w:val="24"/>
        </w:rPr>
      </w:pPr>
    </w:p>
    <w:p w14:paraId="5C95E749" w14:textId="77777777" w:rsidR="00621CDD" w:rsidRPr="00621CDD" w:rsidRDefault="00621CDD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bookmarkStart w:id="5" w:name="_Toc436991510"/>
      <w:r w:rsidRPr="00621CDD">
        <w:rPr>
          <w:rFonts w:cs="Arial"/>
          <w:b/>
        </w:rPr>
        <w:t>Okablowanie AC inwerterów</w:t>
      </w:r>
      <w:bookmarkEnd w:id="5"/>
      <w:r w:rsidRPr="00621CDD">
        <w:rPr>
          <w:rFonts w:cs="Arial"/>
          <w:b/>
        </w:rPr>
        <w:t xml:space="preserve"> </w:t>
      </w:r>
    </w:p>
    <w:p w14:paraId="7DD6BA3A" w14:textId="3CD19381" w:rsidR="00621CDD" w:rsidRPr="00E2793B" w:rsidRDefault="00621CDD" w:rsidP="00EE3BC2">
      <w:pPr>
        <w:pStyle w:val="Styltekst"/>
        <w:ind w:firstLine="0"/>
        <w:rPr>
          <w:sz w:val="24"/>
          <w:szCs w:val="24"/>
        </w:rPr>
      </w:pPr>
      <w:r w:rsidRPr="009E1C09">
        <w:rPr>
          <w:sz w:val="24"/>
          <w:szCs w:val="24"/>
        </w:rPr>
        <w:t>Okablowanie zmiennoprądowe (AC) zostanie wykonane z kabli</w:t>
      </w:r>
      <w:r>
        <w:rPr>
          <w:sz w:val="24"/>
          <w:szCs w:val="24"/>
        </w:rPr>
        <w:t xml:space="preserve"> typu</w:t>
      </w:r>
      <w:r w:rsidRPr="009E1C09">
        <w:rPr>
          <w:sz w:val="24"/>
          <w:szCs w:val="24"/>
        </w:rPr>
        <w:t xml:space="preserve"> </w:t>
      </w:r>
      <w:proofErr w:type="spellStart"/>
      <w:r w:rsidRPr="009E1C09">
        <w:rPr>
          <w:sz w:val="24"/>
          <w:szCs w:val="24"/>
        </w:rPr>
        <w:t>YKYżo</w:t>
      </w:r>
      <w:proofErr w:type="spellEnd"/>
      <w:r w:rsidR="00B148A8">
        <w:rPr>
          <w:sz w:val="24"/>
          <w:szCs w:val="24"/>
        </w:rPr>
        <w:t xml:space="preserve"> oraz </w:t>
      </w:r>
      <w:r w:rsidR="00B148A8" w:rsidRPr="009E1C09">
        <w:rPr>
          <w:sz w:val="24"/>
          <w:szCs w:val="24"/>
        </w:rPr>
        <w:t>Y</w:t>
      </w:r>
      <w:r w:rsidR="00B148A8">
        <w:rPr>
          <w:sz w:val="24"/>
          <w:szCs w:val="24"/>
        </w:rPr>
        <w:t>A</w:t>
      </w:r>
      <w:r w:rsidR="00B148A8" w:rsidRPr="009E1C09">
        <w:rPr>
          <w:sz w:val="24"/>
          <w:szCs w:val="24"/>
        </w:rPr>
        <w:t>KY</w:t>
      </w:r>
      <w:r w:rsidRPr="009E1C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C09">
        <w:rPr>
          <w:sz w:val="24"/>
          <w:szCs w:val="24"/>
        </w:rPr>
        <w:t>K</w:t>
      </w:r>
      <w:r w:rsidRPr="00E2793B">
        <w:rPr>
          <w:sz w:val="24"/>
          <w:szCs w:val="24"/>
        </w:rPr>
        <w:t>able ułożone będą w korytkach o wykonaniu zewnętrznym i kanałach kablowych z tworzywa mocowanych do stelaży konstrukcji modułów fotowoltai</w:t>
      </w:r>
      <w:r>
        <w:rPr>
          <w:sz w:val="24"/>
          <w:szCs w:val="24"/>
        </w:rPr>
        <w:t>cznych oraz w wykopach ziemnych. W budynkach kable będą prowadzone na wcześniej przygotowanych trasach koryt kablowych.</w:t>
      </w:r>
    </w:p>
    <w:p w14:paraId="089EFAA7" w14:textId="77777777" w:rsidR="001011B9" w:rsidRPr="00E3657B" w:rsidRDefault="001011B9" w:rsidP="00621CDD">
      <w:pPr>
        <w:pStyle w:val="Styltekst"/>
        <w:rPr>
          <w:sz w:val="24"/>
          <w:szCs w:val="24"/>
        </w:rPr>
      </w:pPr>
      <w:bookmarkStart w:id="6" w:name="_Ref383425297"/>
      <w:bookmarkStart w:id="7" w:name="_Toc395098595"/>
    </w:p>
    <w:p w14:paraId="42D2C114" w14:textId="77777777" w:rsidR="00621CDD" w:rsidRPr="00621CDD" w:rsidRDefault="00621CDD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bookmarkStart w:id="8" w:name="_Toc436991516"/>
      <w:bookmarkEnd w:id="6"/>
      <w:bookmarkEnd w:id="7"/>
      <w:r w:rsidRPr="00621CDD">
        <w:rPr>
          <w:rFonts w:cs="Arial"/>
          <w:b/>
        </w:rPr>
        <w:t>Instalacja uziemiająca</w:t>
      </w:r>
      <w:bookmarkEnd w:id="8"/>
      <w:r w:rsidRPr="00621CDD">
        <w:rPr>
          <w:rFonts w:cs="Arial"/>
          <w:b/>
        </w:rPr>
        <w:t xml:space="preserve"> </w:t>
      </w:r>
    </w:p>
    <w:p w14:paraId="56337BAE" w14:textId="719F49E3" w:rsidR="00621CDD" w:rsidRPr="00406E1C" w:rsidRDefault="00621CDD" w:rsidP="00EE3BC2">
      <w:pPr>
        <w:pStyle w:val="Styltekst"/>
        <w:ind w:firstLine="0"/>
        <w:rPr>
          <w:sz w:val="24"/>
          <w:szCs w:val="24"/>
        </w:rPr>
      </w:pPr>
      <w:r w:rsidRPr="00406E1C">
        <w:rPr>
          <w:sz w:val="24"/>
          <w:szCs w:val="24"/>
        </w:rPr>
        <w:t xml:space="preserve">Połączenie wyrównawcze należy wykonać bednarką </w:t>
      </w:r>
      <w:proofErr w:type="spellStart"/>
      <w:r w:rsidRPr="00406E1C">
        <w:rPr>
          <w:sz w:val="24"/>
          <w:szCs w:val="24"/>
        </w:rPr>
        <w:t>FeZn</w:t>
      </w:r>
      <w:proofErr w:type="spellEnd"/>
      <w:r w:rsidRPr="00406E1C">
        <w:rPr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 w:rsidRPr="00406E1C">
        <w:rPr>
          <w:sz w:val="24"/>
          <w:szCs w:val="24"/>
        </w:rPr>
        <w:t>x4 (1</w:t>
      </w:r>
      <w:r>
        <w:rPr>
          <w:sz w:val="24"/>
          <w:szCs w:val="24"/>
        </w:rPr>
        <w:t>0</w:t>
      </w:r>
      <w:r w:rsidRPr="00406E1C">
        <w:rPr>
          <w:sz w:val="24"/>
          <w:szCs w:val="24"/>
        </w:rPr>
        <w:t>0mm</w:t>
      </w:r>
      <w:r w:rsidRPr="00406E1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ułożoną w </w:t>
      </w:r>
      <w:r w:rsidRPr="00406E1C">
        <w:rPr>
          <w:sz w:val="24"/>
          <w:szCs w:val="24"/>
        </w:rPr>
        <w:t>ziemi na głębokość 0,8m</w:t>
      </w:r>
      <w:r>
        <w:rPr>
          <w:sz w:val="24"/>
          <w:szCs w:val="24"/>
        </w:rPr>
        <w:t xml:space="preserve"> przy zachowaniu odstępu od kabli nN 20cm</w:t>
      </w:r>
      <w:r w:rsidRPr="00406E1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Bednarkę układać we wspólnym rowie razem z liniami kablowymi nN zasilającymi złącze kablowe.</w:t>
      </w:r>
      <w:r w:rsidR="00C53A08">
        <w:rPr>
          <w:sz w:val="24"/>
          <w:szCs w:val="24"/>
        </w:rPr>
        <w:t xml:space="preserve"> </w:t>
      </w:r>
      <w:r>
        <w:rPr>
          <w:sz w:val="24"/>
          <w:szCs w:val="24"/>
        </w:rPr>
        <w:t>Rezystancja wykonanego uziomu</w:t>
      </w:r>
      <w:r w:rsidRPr="00406E1C">
        <w:rPr>
          <w:sz w:val="24"/>
          <w:szCs w:val="24"/>
        </w:rPr>
        <w:t xml:space="preserve"> nie może przekroczyć wartości 10Ω. </w:t>
      </w:r>
    </w:p>
    <w:p w14:paraId="101CB84D" w14:textId="77777777" w:rsidR="00621CDD" w:rsidRPr="00406E1C" w:rsidRDefault="00621CDD" w:rsidP="00EE3BC2">
      <w:pPr>
        <w:pStyle w:val="Styltekst"/>
        <w:ind w:firstLine="0"/>
        <w:rPr>
          <w:sz w:val="24"/>
          <w:szCs w:val="24"/>
        </w:rPr>
      </w:pPr>
      <w:r>
        <w:rPr>
          <w:sz w:val="24"/>
          <w:szCs w:val="24"/>
        </w:rPr>
        <w:t>Konstrukcję gruntową paneli</w:t>
      </w:r>
      <w:r w:rsidRPr="00406E1C">
        <w:rPr>
          <w:sz w:val="24"/>
          <w:szCs w:val="24"/>
        </w:rPr>
        <w:t xml:space="preserve"> fotowoltaicznych należy ze sobą połączyć u podstaw nóg zewnętrznych. Połączenie wyrównawcze należy wykonać bednarką mi</w:t>
      </w:r>
      <w:r>
        <w:rPr>
          <w:sz w:val="24"/>
          <w:szCs w:val="24"/>
        </w:rPr>
        <w:t xml:space="preserve">n. </w:t>
      </w:r>
      <w:proofErr w:type="spellStart"/>
      <w:r>
        <w:rPr>
          <w:sz w:val="24"/>
          <w:szCs w:val="24"/>
        </w:rPr>
        <w:t>FeZn</w:t>
      </w:r>
      <w:proofErr w:type="spellEnd"/>
      <w:r>
        <w:rPr>
          <w:sz w:val="24"/>
          <w:szCs w:val="24"/>
        </w:rPr>
        <w:t xml:space="preserve"> 25x4 ułożoną w ziemi na </w:t>
      </w:r>
      <w:r w:rsidRPr="00406E1C">
        <w:rPr>
          <w:sz w:val="24"/>
          <w:szCs w:val="24"/>
        </w:rPr>
        <w:t>głębokość 0,8m.</w:t>
      </w:r>
    </w:p>
    <w:p w14:paraId="38D71FA4" w14:textId="77777777" w:rsidR="00621CDD" w:rsidRPr="00406E1C" w:rsidRDefault="00621CDD" w:rsidP="00EE3BC2">
      <w:pPr>
        <w:pStyle w:val="Styltekst"/>
        <w:ind w:firstLine="0"/>
        <w:rPr>
          <w:sz w:val="24"/>
          <w:szCs w:val="24"/>
        </w:rPr>
      </w:pPr>
      <w:r w:rsidRPr="00406E1C">
        <w:rPr>
          <w:sz w:val="24"/>
          <w:szCs w:val="24"/>
        </w:rPr>
        <w:t xml:space="preserve">Uziemieniu ochronnemu podlegają metalowe części, normalnie nieprzewodzące prądu lecz mogące stanowić niebezpieczeństwo porażenia w razie pojawienia się na tych elementach napięcia. </w:t>
      </w:r>
    </w:p>
    <w:p w14:paraId="2FE59CDD" w14:textId="77777777" w:rsidR="00621CDD" w:rsidRPr="00406E1C" w:rsidRDefault="00621CDD" w:rsidP="00EE3BC2">
      <w:pPr>
        <w:pStyle w:val="Styltekst"/>
        <w:ind w:firstLine="0"/>
        <w:rPr>
          <w:sz w:val="24"/>
          <w:szCs w:val="24"/>
        </w:rPr>
      </w:pPr>
      <w:r w:rsidRPr="00406E1C">
        <w:rPr>
          <w:sz w:val="24"/>
          <w:szCs w:val="24"/>
        </w:rPr>
        <w:t>W szczególności należy uziemić:</w:t>
      </w:r>
    </w:p>
    <w:p w14:paraId="16BF8C4D" w14:textId="77777777" w:rsidR="00621CDD" w:rsidRPr="00406E1C" w:rsidRDefault="00621CDD" w:rsidP="00621CDD">
      <w:pPr>
        <w:pStyle w:val="Styltekst"/>
        <w:numPr>
          <w:ilvl w:val="0"/>
          <w:numId w:val="9"/>
        </w:numPr>
        <w:rPr>
          <w:sz w:val="24"/>
          <w:szCs w:val="24"/>
        </w:rPr>
      </w:pPr>
      <w:r w:rsidRPr="00406E1C">
        <w:rPr>
          <w:sz w:val="24"/>
          <w:szCs w:val="24"/>
        </w:rPr>
        <w:t>konstrukcję rozdzielnic i szaf,</w:t>
      </w:r>
    </w:p>
    <w:p w14:paraId="4D761A6C" w14:textId="77777777" w:rsidR="00621CDD" w:rsidRPr="00406E1C" w:rsidRDefault="00621CDD" w:rsidP="00621CDD">
      <w:pPr>
        <w:pStyle w:val="Styltekst"/>
        <w:numPr>
          <w:ilvl w:val="0"/>
          <w:numId w:val="9"/>
        </w:numPr>
        <w:rPr>
          <w:sz w:val="24"/>
          <w:szCs w:val="24"/>
        </w:rPr>
      </w:pPr>
      <w:r w:rsidRPr="00406E1C">
        <w:rPr>
          <w:sz w:val="24"/>
          <w:szCs w:val="24"/>
        </w:rPr>
        <w:lastRenderedPageBreak/>
        <w:t>konstrukcję wsporcze modułów, inwerterów,</w:t>
      </w:r>
    </w:p>
    <w:p w14:paraId="46E080C5" w14:textId="77777777" w:rsidR="00621CDD" w:rsidRPr="00406E1C" w:rsidRDefault="00621CDD" w:rsidP="00621CDD">
      <w:pPr>
        <w:pStyle w:val="Styltekst"/>
        <w:numPr>
          <w:ilvl w:val="0"/>
          <w:numId w:val="9"/>
        </w:numPr>
        <w:rPr>
          <w:sz w:val="24"/>
          <w:szCs w:val="24"/>
        </w:rPr>
      </w:pPr>
      <w:r w:rsidRPr="00406E1C">
        <w:rPr>
          <w:sz w:val="24"/>
          <w:szCs w:val="24"/>
        </w:rPr>
        <w:t xml:space="preserve">ramy modułów fotowoltaicznych poprzez konstrukcje wsporcze, </w:t>
      </w:r>
    </w:p>
    <w:p w14:paraId="2DB8CFBF" w14:textId="77777777" w:rsidR="00621CDD" w:rsidRPr="00406E1C" w:rsidRDefault="00621CDD" w:rsidP="00621CDD">
      <w:pPr>
        <w:pStyle w:val="Styltekst"/>
        <w:numPr>
          <w:ilvl w:val="0"/>
          <w:numId w:val="9"/>
        </w:numPr>
        <w:rPr>
          <w:sz w:val="24"/>
          <w:szCs w:val="24"/>
        </w:rPr>
      </w:pPr>
      <w:r w:rsidRPr="00406E1C">
        <w:rPr>
          <w:sz w:val="24"/>
          <w:szCs w:val="24"/>
        </w:rPr>
        <w:t>obudowy inwerterów.</w:t>
      </w:r>
    </w:p>
    <w:p w14:paraId="77314802" w14:textId="77777777" w:rsidR="001011B9" w:rsidRPr="00E3657B" w:rsidRDefault="001011B9" w:rsidP="00621CDD">
      <w:pPr>
        <w:pStyle w:val="Styltekst"/>
        <w:rPr>
          <w:sz w:val="24"/>
          <w:szCs w:val="24"/>
        </w:rPr>
      </w:pPr>
    </w:p>
    <w:p w14:paraId="68074A61" w14:textId="77777777" w:rsidR="00621CDD" w:rsidRPr="00621CDD" w:rsidRDefault="00621CDD" w:rsidP="00621CDD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bookmarkStart w:id="9" w:name="_Toc436991518"/>
      <w:r w:rsidRPr="00621CDD">
        <w:rPr>
          <w:rFonts w:cs="Arial"/>
          <w:b/>
        </w:rPr>
        <w:t>Ochrona przeciwprzepięciowa</w:t>
      </w:r>
      <w:bookmarkEnd w:id="9"/>
      <w:r w:rsidRPr="00621CDD">
        <w:rPr>
          <w:rFonts w:cs="Arial"/>
          <w:b/>
        </w:rPr>
        <w:t xml:space="preserve"> </w:t>
      </w:r>
    </w:p>
    <w:p w14:paraId="7ABD5E40" w14:textId="73885ED2" w:rsidR="00621CDD" w:rsidRDefault="00621CDD" w:rsidP="00621CDD">
      <w:pPr>
        <w:pStyle w:val="Styltekst"/>
        <w:rPr>
          <w:sz w:val="24"/>
          <w:szCs w:val="24"/>
        </w:rPr>
      </w:pPr>
      <w:r w:rsidRPr="00406E1C">
        <w:rPr>
          <w:sz w:val="24"/>
          <w:szCs w:val="24"/>
        </w:rPr>
        <w:t xml:space="preserve">Zastosowano zintegrowaną ochronę przeciwprzepięciową. Planuje się instalację ograniczników typu I </w:t>
      </w:r>
      <w:proofErr w:type="spellStart"/>
      <w:r w:rsidRPr="00406E1C">
        <w:rPr>
          <w:sz w:val="24"/>
          <w:szCs w:val="24"/>
        </w:rPr>
        <w:t>i</w:t>
      </w:r>
      <w:proofErr w:type="spellEnd"/>
      <w:r w:rsidRPr="00406E1C">
        <w:rPr>
          <w:sz w:val="24"/>
          <w:szCs w:val="24"/>
        </w:rPr>
        <w:t xml:space="preserve"> II po stronie stałoprądowej oraz zmiennoprądowej w rozdzielnicach AC oraz </w:t>
      </w:r>
      <w:r>
        <w:rPr>
          <w:sz w:val="24"/>
          <w:szCs w:val="24"/>
        </w:rPr>
        <w:t>DC</w:t>
      </w:r>
      <w:r w:rsidRPr="00406E1C">
        <w:rPr>
          <w:sz w:val="24"/>
          <w:szCs w:val="24"/>
        </w:rPr>
        <w:t>. Inwertery i ogniwa fotowoltaiczne ochronić ogranicznikami przepięć dedykowanymi do instalacji PV na napięcie do 1000V</w:t>
      </w:r>
      <w:r>
        <w:rPr>
          <w:sz w:val="24"/>
          <w:szCs w:val="24"/>
        </w:rPr>
        <w:t>DC. Ograniczniki DC zabudować w rozdzielnicach RDC</w:t>
      </w:r>
      <w:r w:rsidRPr="00406E1C">
        <w:rPr>
          <w:sz w:val="24"/>
          <w:szCs w:val="24"/>
        </w:rPr>
        <w:t>.</w:t>
      </w:r>
    </w:p>
    <w:p w14:paraId="6A1D89DC" w14:textId="77777777" w:rsidR="00EE3BC2" w:rsidRDefault="00EE3BC2" w:rsidP="00621CDD">
      <w:pPr>
        <w:pStyle w:val="Styltekst"/>
        <w:rPr>
          <w:sz w:val="24"/>
          <w:szCs w:val="24"/>
        </w:rPr>
      </w:pPr>
    </w:p>
    <w:p w14:paraId="509072DA" w14:textId="1EFD3935" w:rsidR="00936FF2" w:rsidRPr="00936FF2" w:rsidRDefault="00936FF2" w:rsidP="00936FF2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r w:rsidRPr="00936FF2">
        <w:rPr>
          <w:rFonts w:cs="Arial"/>
          <w:b/>
        </w:rPr>
        <w:t xml:space="preserve">Opis konstrukcji </w:t>
      </w:r>
    </w:p>
    <w:p w14:paraId="5092FF25" w14:textId="70F585F4" w:rsidR="00936FF2" w:rsidRPr="00936FF2" w:rsidRDefault="00936FF2" w:rsidP="00EE3BC2">
      <w:pPr>
        <w:pStyle w:val="Styltekst"/>
        <w:ind w:firstLine="0"/>
        <w:rPr>
          <w:sz w:val="24"/>
          <w:szCs w:val="24"/>
        </w:rPr>
      </w:pPr>
      <w:r w:rsidRPr="00936FF2">
        <w:rPr>
          <w:sz w:val="24"/>
          <w:szCs w:val="24"/>
        </w:rPr>
        <w:t xml:space="preserve">Na etapie wykonawstwa, przed montażem konstrukcji wsporczej należy </w:t>
      </w:r>
      <w:r w:rsidR="003E2A8D">
        <w:rPr>
          <w:sz w:val="24"/>
          <w:szCs w:val="24"/>
        </w:rPr>
        <w:t xml:space="preserve">uzyskać od zamawiającego </w:t>
      </w:r>
      <w:r w:rsidRPr="00936FF2">
        <w:rPr>
          <w:sz w:val="24"/>
          <w:szCs w:val="24"/>
        </w:rPr>
        <w:t>ba</w:t>
      </w:r>
      <w:r w:rsidR="003E2A8D">
        <w:rPr>
          <w:sz w:val="24"/>
          <w:szCs w:val="24"/>
        </w:rPr>
        <w:t>dane</w:t>
      </w:r>
      <w:r w:rsidRPr="00936FF2">
        <w:rPr>
          <w:sz w:val="24"/>
          <w:szCs w:val="24"/>
        </w:rPr>
        <w:t xml:space="preserve"> geologiczne gruntu.</w:t>
      </w:r>
    </w:p>
    <w:p w14:paraId="630F0868" w14:textId="305431EB" w:rsidR="00936FF2" w:rsidRDefault="00936FF2" w:rsidP="00EE3BC2">
      <w:pPr>
        <w:pStyle w:val="Styltekst"/>
        <w:ind w:firstLine="0"/>
        <w:rPr>
          <w:sz w:val="24"/>
          <w:szCs w:val="24"/>
        </w:rPr>
      </w:pPr>
      <w:r w:rsidRPr="00936FF2">
        <w:rPr>
          <w:sz w:val="24"/>
          <w:szCs w:val="24"/>
        </w:rPr>
        <w:t>Zaprojektowana konstrukcja wolnostojąca przeznaczona do mocowania modułów fotowoltaicznych w układzie horyzontalnym, opierająca się na stalowych podporach wbijanych w podłoże. Szkieletowa konstrukcja z profili metalowych umożliwia montaż paneli fotowoltaicznych, nachylonych do podłoża pod kątem 25°.</w:t>
      </w:r>
    </w:p>
    <w:p w14:paraId="290BE22F" w14:textId="77777777" w:rsidR="00A83011" w:rsidRDefault="00A83011" w:rsidP="00EE3BC2">
      <w:pPr>
        <w:pStyle w:val="Styltekst"/>
        <w:ind w:firstLine="0"/>
        <w:rPr>
          <w:sz w:val="24"/>
          <w:szCs w:val="24"/>
        </w:rPr>
      </w:pPr>
    </w:p>
    <w:p w14:paraId="5C042488" w14:textId="26686062" w:rsidR="00936FF2" w:rsidRPr="00936FF2" w:rsidRDefault="00936FF2" w:rsidP="00936FF2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r w:rsidRPr="00936FF2">
        <w:rPr>
          <w:rFonts w:cs="Arial"/>
          <w:b/>
        </w:rPr>
        <w:t>Procedura odbioru instalacji PV. Wymagane protokoły pomiarowe.</w:t>
      </w:r>
    </w:p>
    <w:p w14:paraId="25FA4F2C" w14:textId="77777777" w:rsidR="00936FF2" w:rsidRDefault="00936FF2" w:rsidP="00936FF2">
      <w:pPr>
        <w:spacing w:after="120"/>
        <w:jc w:val="both"/>
      </w:pPr>
      <w:r>
        <w:t xml:space="preserve">W celu odbioru instalacji fotowoltaicznej, wykonawca powinien dokonać pomiaru instalacji fotowoltaicznej. Protokoły pomiarowe z wykonanych pomiarów należy przygotować i dostarczyć dla Inwestora łącznie z dokumentacją powykonawczą. </w:t>
      </w:r>
    </w:p>
    <w:p w14:paraId="0EBC15B1" w14:textId="77777777" w:rsidR="00936FF2" w:rsidRDefault="00936FF2" w:rsidP="00936FF2">
      <w:pPr>
        <w:spacing w:after="120"/>
        <w:jc w:val="both"/>
      </w:pPr>
      <w:r>
        <w:t>Wymagane protokoły pomiarowe:</w:t>
      </w:r>
    </w:p>
    <w:p w14:paraId="6098DE72" w14:textId="77777777" w:rsidR="00936FF2" w:rsidRDefault="00936FF2" w:rsidP="00936FF2">
      <w:pPr>
        <w:spacing w:after="120"/>
        <w:jc w:val="both"/>
      </w:pPr>
      <w:r>
        <w:t>•</w:t>
      </w:r>
      <w:r>
        <w:tab/>
        <w:t>Badania rezystancji izolacji kabli zasilających AC;</w:t>
      </w:r>
    </w:p>
    <w:p w14:paraId="639AAFA0" w14:textId="77777777" w:rsidR="00936FF2" w:rsidRDefault="00936FF2" w:rsidP="00936FF2">
      <w:pPr>
        <w:spacing w:after="120"/>
        <w:jc w:val="both"/>
      </w:pPr>
      <w:r>
        <w:t>•</w:t>
      </w:r>
      <w:r>
        <w:tab/>
        <w:t>Badania skuteczności ochrony przeciwporażeniowej;</w:t>
      </w:r>
    </w:p>
    <w:p w14:paraId="405082C3" w14:textId="77777777" w:rsidR="00936FF2" w:rsidRDefault="00936FF2" w:rsidP="00936FF2">
      <w:pPr>
        <w:spacing w:after="120"/>
        <w:jc w:val="both"/>
      </w:pPr>
      <w:r>
        <w:t>•</w:t>
      </w:r>
      <w:r>
        <w:tab/>
        <w:t>Pomiaru impedancji pętli zwarcia;</w:t>
      </w:r>
    </w:p>
    <w:p w14:paraId="6BB5536C" w14:textId="77777777" w:rsidR="00936FF2" w:rsidRDefault="00936FF2" w:rsidP="00936FF2">
      <w:pPr>
        <w:spacing w:after="120"/>
        <w:jc w:val="both"/>
      </w:pPr>
      <w:r>
        <w:t>•</w:t>
      </w:r>
      <w:r>
        <w:tab/>
        <w:t>Pomiaru rezystancji uziemienia;</w:t>
      </w:r>
    </w:p>
    <w:p w14:paraId="0F34EE26" w14:textId="218E136F" w:rsidR="00936FF2" w:rsidRDefault="00936FF2" w:rsidP="00C53A08">
      <w:pPr>
        <w:spacing w:after="120"/>
        <w:jc w:val="both"/>
      </w:pPr>
      <w:r>
        <w:t>•</w:t>
      </w:r>
      <w:r>
        <w:tab/>
        <w:t>Badania rezystancji izolacji kabli stałoprądowych DC;</w:t>
      </w:r>
      <w:r w:rsidR="00997CC8">
        <w:tab/>
      </w:r>
    </w:p>
    <w:p w14:paraId="02FDDFE1" w14:textId="77777777" w:rsidR="00411D7A" w:rsidRDefault="00411D7A" w:rsidP="00936FF2">
      <w:pPr>
        <w:spacing w:after="120"/>
        <w:jc w:val="both"/>
      </w:pPr>
    </w:p>
    <w:p w14:paraId="1C76F35E" w14:textId="77777777" w:rsidR="00211515" w:rsidRPr="00211515" w:rsidRDefault="00211515" w:rsidP="00211515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contextualSpacing w:val="0"/>
        <w:rPr>
          <w:rFonts w:cs="Arial"/>
          <w:b/>
        </w:rPr>
      </w:pPr>
      <w:r w:rsidRPr="00211515">
        <w:rPr>
          <w:rFonts w:cs="Arial"/>
          <w:b/>
        </w:rPr>
        <w:t xml:space="preserve">UWAGI KOŃCOWE </w:t>
      </w:r>
    </w:p>
    <w:p w14:paraId="1A630E14" w14:textId="77777777" w:rsidR="00211515" w:rsidRPr="00211515" w:rsidRDefault="00211515" w:rsidP="00211515">
      <w:pPr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>Całość robót instalacyjno - montażowych wykonać zgodnie z Polskimi Normami i Przepisami.</w:t>
      </w:r>
    </w:p>
    <w:p w14:paraId="651FE031" w14:textId="77777777" w:rsidR="00211515" w:rsidRPr="00211515" w:rsidRDefault="00211515" w:rsidP="00211515">
      <w:pPr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 xml:space="preserve">Całość prac wykonać ze szczególnym uwzględnieniem wymagań BHP. </w:t>
      </w:r>
    </w:p>
    <w:p w14:paraId="12E8AA38" w14:textId="77777777" w:rsidR="00211515" w:rsidRPr="00211515" w:rsidRDefault="00211515" w:rsidP="00211515">
      <w:pPr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lastRenderedPageBreak/>
        <w:t>Stosować materiały dopuszczone do stosowania w budownictwie,</w:t>
      </w:r>
    </w:p>
    <w:p w14:paraId="02D6E7D6" w14:textId="77777777" w:rsidR="00211515" w:rsidRPr="00211515" w:rsidRDefault="00211515" w:rsidP="00211515">
      <w:pPr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 xml:space="preserve">Zmiany należy uzgodnić z autorem opracowania. </w:t>
      </w:r>
    </w:p>
    <w:p w14:paraId="0988A6C8" w14:textId="0B40C56E" w:rsidR="00211515" w:rsidRPr="00211515" w:rsidRDefault="00211515" w:rsidP="00211515">
      <w:pPr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 xml:space="preserve">Prace w pobliżu i na częściach czynnych urządzeń elektroenergetycznych wykonywać po wyłączeniu zasilania, uziemieniu i dopuszczeniu do pracy pod nadzorem upoważnionych pracowników Inwestora. </w:t>
      </w:r>
    </w:p>
    <w:p w14:paraId="5A72F650" w14:textId="77777777" w:rsidR="00211515" w:rsidRPr="00211515" w:rsidRDefault="00211515" w:rsidP="00211515">
      <w:pPr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 xml:space="preserve">Należy dokonać inwentaryzacji geodezyjnej powykonawczej. </w:t>
      </w:r>
    </w:p>
    <w:p w14:paraId="0760399E" w14:textId="77777777" w:rsidR="00211515" w:rsidRPr="00211515" w:rsidRDefault="00211515" w:rsidP="00211515">
      <w:pPr>
        <w:numPr>
          <w:ilvl w:val="0"/>
          <w:numId w:val="11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>Przy przekazywaniu obiektu do eksploatacji wykonawca obowiązany jest dostarczyć inwestorowi dokumentację powykonawczą, w tym:</w:t>
      </w:r>
    </w:p>
    <w:p w14:paraId="118F0F6F" w14:textId="77777777" w:rsidR="00211515" w:rsidRPr="00211515" w:rsidRDefault="00211515" w:rsidP="00211515">
      <w:pPr>
        <w:numPr>
          <w:ilvl w:val="0"/>
          <w:numId w:val="10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>dokumentację techniczną z naniesionymi ewentualnymi zmianami,</w:t>
      </w:r>
    </w:p>
    <w:p w14:paraId="384FCF2B" w14:textId="77777777" w:rsidR="00211515" w:rsidRPr="00211515" w:rsidRDefault="00211515" w:rsidP="00211515">
      <w:pPr>
        <w:numPr>
          <w:ilvl w:val="0"/>
          <w:numId w:val="10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>protokół badań rezystancji izolacji,</w:t>
      </w:r>
    </w:p>
    <w:p w14:paraId="68CB8726" w14:textId="77777777" w:rsidR="00211515" w:rsidRPr="00211515" w:rsidRDefault="00211515" w:rsidP="00211515">
      <w:pPr>
        <w:numPr>
          <w:ilvl w:val="0"/>
          <w:numId w:val="10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>protokół badań skuteczności ochrony przeciwporażeniowej,</w:t>
      </w:r>
    </w:p>
    <w:p w14:paraId="630CB789" w14:textId="77777777" w:rsidR="00211515" w:rsidRPr="00211515" w:rsidRDefault="00211515" w:rsidP="00211515">
      <w:pPr>
        <w:numPr>
          <w:ilvl w:val="0"/>
          <w:numId w:val="10"/>
        </w:numPr>
        <w:spacing w:after="0" w:line="360" w:lineRule="auto"/>
        <w:jc w:val="both"/>
        <w:rPr>
          <w:rFonts w:cs="Arial"/>
          <w:szCs w:val="24"/>
        </w:rPr>
      </w:pPr>
      <w:r w:rsidRPr="00211515">
        <w:rPr>
          <w:rFonts w:cs="Arial"/>
          <w:szCs w:val="24"/>
        </w:rPr>
        <w:t>certyfikaty lub deklaracje zgodności wydane dla wyrobów stosowanych w instalacjach elektrycznych,</w:t>
      </w:r>
    </w:p>
    <w:p w14:paraId="53D871F0" w14:textId="0D1A3DCB" w:rsidR="00211515" w:rsidRDefault="00B22DF1" w:rsidP="00936FF2">
      <w:pPr>
        <w:spacing w:after="120"/>
        <w:jc w:val="both"/>
      </w:pPr>
      <w:r>
        <w:rPr>
          <w:rFonts w:cs="Arial"/>
          <w:noProof/>
          <w:szCs w:val="24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 wp14:anchorId="6AA18A01" wp14:editId="42C159D5">
                <wp:simplePos x="0" y="0"/>
                <wp:positionH relativeFrom="column">
                  <wp:posOffset>-635</wp:posOffset>
                </wp:positionH>
                <wp:positionV relativeFrom="paragraph">
                  <wp:posOffset>274955</wp:posOffset>
                </wp:positionV>
                <wp:extent cx="2093128" cy="1196340"/>
                <wp:effectExtent l="0" t="0" r="0" b="0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FBF52" id="Kanwa 3" o:spid="_x0000_s1026" editas="canvas" style="position:absolute;margin-left:-.05pt;margin-top:21.65pt;width:164.8pt;height:94.2pt;z-index:251662336" coordsize="20929,1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BVB8XzgAAAAC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929;height:1196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0BBE8326" w14:textId="59139107" w:rsidR="00936FF2" w:rsidRDefault="00B22DF1" w:rsidP="00211515">
      <w:pPr>
        <w:spacing w:after="120"/>
        <w:jc w:val="both"/>
      </w:pPr>
      <w:r w:rsidRPr="00B22DF1">
        <w:rPr>
          <w:noProof/>
        </w:rPr>
        <w:drawing>
          <wp:anchor distT="0" distB="0" distL="114300" distR="114300" simplePos="0" relativeHeight="251663360" behindDoc="0" locked="0" layoutInCell="1" allowOverlap="1" wp14:anchorId="7574E7F2" wp14:editId="28A3E69F">
            <wp:simplePos x="0" y="0"/>
            <wp:positionH relativeFrom="column">
              <wp:posOffset>2635885</wp:posOffset>
            </wp:positionH>
            <wp:positionV relativeFrom="paragraph">
              <wp:posOffset>492125</wp:posOffset>
            </wp:positionV>
            <wp:extent cx="1493521" cy="8534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887" cy="85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5.%2."/>
      <w:lvlJc w:val="left"/>
      <w:pPr>
        <w:tabs>
          <w:tab w:val="num" w:pos="1506"/>
        </w:tabs>
        <w:ind w:left="1506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" w15:restartNumberingAfterBreak="0">
    <w:nsid w:val="035B5949"/>
    <w:multiLevelType w:val="multilevel"/>
    <w:tmpl w:val="D416E88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Styl3"/>
      <w:lvlText w:val="%1.%2.%3."/>
      <w:lvlJc w:val="left"/>
      <w:pPr>
        <w:ind w:left="3056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8D18AE"/>
    <w:multiLevelType w:val="hybridMultilevel"/>
    <w:tmpl w:val="E70C61FE"/>
    <w:lvl w:ilvl="0" w:tplc="C590DC24">
      <w:start w:val="1"/>
      <w:numFmt w:val="bullet"/>
      <w:pStyle w:val="Punk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B5A55"/>
    <w:multiLevelType w:val="hybridMultilevel"/>
    <w:tmpl w:val="846481C8"/>
    <w:lvl w:ilvl="0" w:tplc="D3E6D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D633C"/>
    <w:multiLevelType w:val="hybridMultilevel"/>
    <w:tmpl w:val="2694882E"/>
    <w:lvl w:ilvl="0" w:tplc="04150005">
      <w:start w:val="1"/>
      <w:numFmt w:val="bullet"/>
      <w:pStyle w:val="Legenda2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42D82CD4"/>
    <w:multiLevelType w:val="multilevel"/>
    <w:tmpl w:val="00000020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5.%2."/>
      <w:lvlJc w:val="left"/>
      <w:pPr>
        <w:tabs>
          <w:tab w:val="num" w:pos="1506"/>
        </w:tabs>
        <w:ind w:left="1506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6" w15:restartNumberingAfterBreak="0">
    <w:nsid w:val="45B211A8"/>
    <w:multiLevelType w:val="hybridMultilevel"/>
    <w:tmpl w:val="1480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7367"/>
    <w:multiLevelType w:val="hybridMultilevel"/>
    <w:tmpl w:val="2EE68B24"/>
    <w:lvl w:ilvl="0" w:tplc="4B6A7236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EC22356"/>
    <w:multiLevelType w:val="multilevel"/>
    <w:tmpl w:val="00000020"/>
    <w:lvl w:ilvl="0">
      <w:start w:val="1"/>
      <w:numFmt w:val="upperRoman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lvlText w:val="5.%2."/>
      <w:lvlJc w:val="left"/>
      <w:pPr>
        <w:tabs>
          <w:tab w:val="num" w:pos="1506"/>
        </w:tabs>
        <w:ind w:left="1506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9" w15:restartNumberingAfterBreak="0">
    <w:nsid w:val="5284521E"/>
    <w:multiLevelType w:val="hybridMultilevel"/>
    <w:tmpl w:val="05F4C40E"/>
    <w:lvl w:ilvl="0" w:tplc="4B6A7236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59A562A4"/>
    <w:multiLevelType w:val="hybridMultilevel"/>
    <w:tmpl w:val="06C8800C"/>
    <w:lvl w:ilvl="0" w:tplc="D3E6DA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7C"/>
    <w:rsid w:val="000637B8"/>
    <w:rsid w:val="001011B9"/>
    <w:rsid w:val="00211515"/>
    <w:rsid w:val="0030120A"/>
    <w:rsid w:val="0034117C"/>
    <w:rsid w:val="00397A2C"/>
    <w:rsid w:val="003E2A8D"/>
    <w:rsid w:val="003E2B99"/>
    <w:rsid w:val="00406835"/>
    <w:rsid w:val="00411D7A"/>
    <w:rsid w:val="004444C5"/>
    <w:rsid w:val="00546E27"/>
    <w:rsid w:val="0058646E"/>
    <w:rsid w:val="00621CDD"/>
    <w:rsid w:val="006B2A62"/>
    <w:rsid w:val="0072658D"/>
    <w:rsid w:val="009071E4"/>
    <w:rsid w:val="00936FF2"/>
    <w:rsid w:val="00997CC8"/>
    <w:rsid w:val="009C212C"/>
    <w:rsid w:val="00A83011"/>
    <w:rsid w:val="00AD2CAC"/>
    <w:rsid w:val="00B148A8"/>
    <w:rsid w:val="00B22DF1"/>
    <w:rsid w:val="00C53A08"/>
    <w:rsid w:val="00CD08AD"/>
    <w:rsid w:val="00E96A07"/>
    <w:rsid w:val="00EE3BC2"/>
    <w:rsid w:val="00F1532C"/>
    <w:rsid w:val="00F45364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6B55"/>
  <w15:chartTrackingRefBased/>
  <w15:docId w15:val="{32997C10-A59C-4EA0-B629-89F9B1C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12C"/>
    <w:pPr>
      <w:spacing w:after="200" w:line="276" w:lineRule="auto"/>
    </w:pPr>
    <w:rPr>
      <w:rFonts w:ascii="Arial" w:eastAsia="Times New Roman" w:hAnsi="Arial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1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21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1C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2C"/>
    <w:pPr>
      <w:ind w:left="720"/>
      <w:contextualSpacing/>
    </w:pPr>
  </w:style>
  <w:style w:type="paragraph" w:customStyle="1" w:styleId="Legenda2">
    <w:name w:val="Legenda2"/>
    <w:basedOn w:val="Normalny"/>
    <w:next w:val="Normalny"/>
    <w:rsid w:val="009C212C"/>
    <w:pPr>
      <w:numPr>
        <w:numId w:val="2"/>
      </w:numPr>
      <w:tabs>
        <w:tab w:val="left" w:pos="540"/>
        <w:tab w:val="left" w:pos="720"/>
      </w:tabs>
      <w:suppressAutoHyphens/>
      <w:spacing w:after="0" w:line="360" w:lineRule="auto"/>
    </w:pPr>
    <w:rPr>
      <w:rFonts w:ascii="Arial Narrow" w:hAnsi="Arial Narrow" w:cs="Tahoma"/>
      <w:b/>
      <w:sz w:val="20"/>
      <w:szCs w:val="20"/>
      <w:u w:val="single"/>
      <w:lang w:eastAsia="ar-SA"/>
    </w:rPr>
  </w:style>
  <w:style w:type="table" w:styleId="Tabela-Siatka">
    <w:name w:val="Table Grid"/>
    <w:basedOn w:val="Standardowy"/>
    <w:uiPriority w:val="59"/>
    <w:rsid w:val="009C212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tekst">
    <w:name w:val="Styl tekst"/>
    <w:basedOn w:val="Normalny"/>
    <w:link w:val="StyltekstZnak"/>
    <w:qFormat/>
    <w:rsid w:val="006B2A62"/>
    <w:pPr>
      <w:spacing w:after="0" w:line="360" w:lineRule="auto"/>
      <w:ind w:firstLine="360"/>
      <w:jc w:val="both"/>
    </w:pPr>
    <w:rPr>
      <w:rFonts w:cs="Arial"/>
      <w:sz w:val="20"/>
      <w:szCs w:val="20"/>
    </w:rPr>
  </w:style>
  <w:style w:type="character" w:customStyle="1" w:styleId="StyltekstZnak">
    <w:name w:val="Styl tekst Znak"/>
    <w:link w:val="Styltekst"/>
    <w:rsid w:val="006B2A6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Punkt">
    <w:name w:val="Punkt"/>
    <w:basedOn w:val="Styltekst"/>
    <w:link w:val="PunktZnak"/>
    <w:qFormat/>
    <w:rsid w:val="006B2A62"/>
    <w:pPr>
      <w:numPr>
        <w:numId w:val="6"/>
      </w:numPr>
      <w:spacing w:after="120" w:line="281" w:lineRule="auto"/>
      <w:ind w:left="1077" w:hanging="357"/>
      <w:contextualSpacing/>
    </w:pPr>
  </w:style>
  <w:style w:type="character" w:customStyle="1" w:styleId="PunktZnak">
    <w:name w:val="Punkt Znak"/>
    <w:link w:val="Punkt"/>
    <w:rsid w:val="006B2A62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yl2">
    <w:name w:val="Styl 2"/>
    <w:basedOn w:val="Nagwek2"/>
    <w:link w:val="Styl2Znak"/>
    <w:qFormat/>
    <w:rsid w:val="00621CDD"/>
    <w:pPr>
      <w:keepLines w:val="0"/>
      <w:numPr>
        <w:ilvl w:val="1"/>
        <w:numId w:val="8"/>
      </w:numPr>
      <w:spacing w:before="240" w:after="240" w:line="240" w:lineRule="auto"/>
    </w:pPr>
    <w:rPr>
      <w:rFonts w:ascii="Arial" w:eastAsia="Times New Roman" w:hAnsi="Arial" w:cs="Times New Roman"/>
      <w:bCs/>
      <w:iCs/>
      <w:color w:val="auto"/>
      <w:sz w:val="24"/>
      <w:szCs w:val="24"/>
      <w:u w:val="single"/>
    </w:rPr>
  </w:style>
  <w:style w:type="paragraph" w:customStyle="1" w:styleId="Styl3">
    <w:name w:val="Styl 3"/>
    <w:basedOn w:val="Nagwek3"/>
    <w:link w:val="Styl3Znak"/>
    <w:qFormat/>
    <w:rsid w:val="00621CDD"/>
    <w:pPr>
      <w:keepLines w:val="0"/>
      <w:numPr>
        <w:ilvl w:val="2"/>
        <w:numId w:val="8"/>
      </w:numPr>
      <w:spacing w:before="240" w:after="240" w:line="240" w:lineRule="auto"/>
      <w:ind w:left="2160" w:hanging="360"/>
    </w:pPr>
    <w:rPr>
      <w:rFonts w:ascii="Arial" w:eastAsia="Times New Roman" w:hAnsi="Arial" w:cs="Times New Roman"/>
      <w:bCs/>
      <w:color w:val="auto"/>
      <w:sz w:val="22"/>
    </w:rPr>
  </w:style>
  <w:style w:type="character" w:customStyle="1" w:styleId="Styl2Znak">
    <w:name w:val="Styl 2 Znak"/>
    <w:link w:val="Styl2"/>
    <w:rsid w:val="00621CDD"/>
    <w:rPr>
      <w:rFonts w:ascii="Arial" w:eastAsia="Times New Roman" w:hAnsi="Arial" w:cs="Times New Roman"/>
      <w:bCs/>
      <w:iCs/>
      <w:sz w:val="24"/>
      <w:szCs w:val="24"/>
      <w:u w:val="single"/>
      <w:lang w:eastAsia="pl-PL"/>
    </w:rPr>
  </w:style>
  <w:style w:type="paragraph" w:customStyle="1" w:styleId="Styl1">
    <w:name w:val="Styl 1"/>
    <w:basedOn w:val="Nagwek1"/>
    <w:qFormat/>
    <w:rsid w:val="00621CDD"/>
    <w:pPr>
      <w:keepLines w:val="0"/>
      <w:numPr>
        <w:numId w:val="8"/>
      </w:numPr>
      <w:tabs>
        <w:tab w:val="num" w:pos="360"/>
      </w:tabs>
      <w:spacing w:after="60" w:line="240" w:lineRule="auto"/>
      <w:ind w:left="720" w:firstLine="0"/>
    </w:pPr>
    <w:rPr>
      <w:rFonts w:ascii="Arial" w:eastAsia="Times New Roman" w:hAnsi="Arial" w:cs="Arial"/>
      <w:b/>
      <w:bCs/>
      <w:color w:val="auto"/>
      <w:kern w:val="32"/>
      <w:sz w:val="28"/>
    </w:rPr>
  </w:style>
  <w:style w:type="character" w:customStyle="1" w:styleId="Styl3Znak">
    <w:name w:val="Styl 3 Znak"/>
    <w:link w:val="Styl3"/>
    <w:rsid w:val="00621CDD"/>
    <w:rPr>
      <w:rFonts w:ascii="Arial" w:eastAsia="Times New Roman" w:hAnsi="Arial" w:cs="Times New Roman"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21C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21CD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21C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B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E2B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2B9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vpcinvest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5CE1-E617-47D1-BD6D-6FEAB0E2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Jacek Bernatowicz</cp:lastModifiedBy>
  <cp:revision>2</cp:revision>
  <cp:lastPrinted>2020-08-20T19:29:00Z</cp:lastPrinted>
  <dcterms:created xsi:type="dcterms:W3CDTF">2020-08-31T07:49:00Z</dcterms:created>
  <dcterms:modified xsi:type="dcterms:W3CDTF">2020-08-31T07:49:00Z</dcterms:modified>
</cp:coreProperties>
</file>