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FF9" w:themeColor="background2"/>
  <w:body>
    <w:p w:rsidR="007F0B92" w:rsidRPr="007F0B92" w:rsidRDefault="007F0B92" w:rsidP="007F0B92">
      <w:pPr>
        <w:spacing w:after="160" w:line="259" w:lineRule="auto"/>
        <w:jc w:val="center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b/>
          <w:bCs/>
          <w:sz w:val="24"/>
          <w:szCs w:val="24"/>
        </w:rPr>
        <w:t>WSPARCIE DLA INWESTORÓW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 </w:t>
      </w:r>
    </w:p>
    <w:p w:rsidR="007F0B92" w:rsidRPr="00CD15B6" w:rsidRDefault="007F0B92" w:rsidP="00CD15B6">
      <w:pPr>
        <w:pStyle w:val="Nagwek1"/>
        <w:rPr>
          <w:b/>
        </w:rPr>
      </w:pPr>
      <w:r w:rsidRPr="00CD15B6">
        <w:rPr>
          <w:b/>
        </w:rPr>
        <w:t>poziom lokalny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i/>
          <w:iCs/>
          <w:sz w:val="24"/>
          <w:szCs w:val="24"/>
        </w:rPr>
        <w:t> 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 xml:space="preserve">W celu wspierania inwestorów w Urzędzie Gminy </w:t>
      </w:r>
      <w:r>
        <w:rPr>
          <w:rFonts w:ascii="Arial Black" w:hAnsi="Arial Black"/>
          <w:sz w:val="24"/>
          <w:szCs w:val="24"/>
        </w:rPr>
        <w:t>Grabowo</w:t>
      </w:r>
      <w:r w:rsidRPr="007F0B92">
        <w:rPr>
          <w:rFonts w:ascii="Arial Black" w:hAnsi="Arial Black"/>
          <w:sz w:val="24"/>
          <w:szCs w:val="24"/>
        </w:rPr>
        <w:t xml:space="preserve"> funkcjonuje Punkt Obsługi Inwestora. Wykwalifikowana kadra służy wsparciem i opieką.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Pracownik Punktu Obsługi Inwestora:</w:t>
      </w:r>
    </w:p>
    <w:p w:rsidR="007F0B92" w:rsidRPr="007F0B92" w:rsidRDefault="007F0B92" w:rsidP="007F0B92">
      <w:pPr>
        <w:numPr>
          <w:ilvl w:val="0"/>
          <w:numId w:val="1"/>
        </w:num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asystuje inwestorom w niezbędnych procedurach administracyjnych i prawnych na poziomie gminy;</w:t>
      </w:r>
    </w:p>
    <w:p w:rsidR="007F0B92" w:rsidRPr="007F0B92" w:rsidRDefault="007F0B92" w:rsidP="007F0B92">
      <w:pPr>
        <w:numPr>
          <w:ilvl w:val="0"/>
          <w:numId w:val="1"/>
        </w:num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oferuje szybki dostę</w:t>
      </w:r>
      <w:bookmarkStart w:id="0" w:name="_GoBack"/>
      <w:bookmarkEnd w:id="0"/>
      <w:r w:rsidRPr="007F0B92">
        <w:rPr>
          <w:rFonts w:ascii="Arial Black" w:hAnsi="Arial Black"/>
          <w:sz w:val="24"/>
          <w:szCs w:val="24"/>
        </w:rPr>
        <w:t>p do kompleksowej informacji dotyczącej otoczenia gospodarczo-prawnego inwestycji;</w:t>
      </w:r>
    </w:p>
    <w:p w:rsidR="007F0B92" w:rsidRPr="007F0B92" w:rsidRDefault="007F0B92" w:rsidP="007F0B92">
      <w:pPr>
        <w:numPr>
          <w:ilvl w:val="0"/>
          <w:numId w:val="1"/>
        </w:num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udzieli wszechstronnej pomocy w znalezieniu odpowiednich lokalizacji, zgodnej z oczekiwaniem inwestora, oraz partnerów i poddostawców;</w:t>
      </w:r>
    </w:p>
    <w:p w:rsidR="007F0B92" w:rsidRPr="007F0B92" w:rsidRDefault="007F0B92" w:rsidP="007F0B92">
      <w:pPr>
        <w:numPr>
          <w:ilvl w:val="0"/>
          <w:numId w:val="1"/>
        </w:num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zapewni opiekę proinwestycyjną dla firm (wspiera także firmy, które już działają na terenie gminy, poprzez utrzymywanie z nimi stałego kontaktu i pomoc w rozwiązywaniu bieżących kłopotów związanych w działalnością na terenie gminy).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 </w:t>
      </w:r>
    </w:p>
    <w:p w:rsidR="007F0B92" w:rsidRPr="007F0B92" w:rsidRDefault="007F0B92" w:rsidP="00CD15B6">
      <w:pPr>
        <w:pStyle w:val="Nagwek1"/>
      </w:pPr>
      <w:r w:rsidRPr="007F0B92">
        <w:t>poziom regionalny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 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Województwo Podlaskie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Urząd Marszałkowski Województwa Podlaskiego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Biuro Obsługi Inwestorów i Promocji Gospodarczej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Centrum Obsługi Inwestora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ul. Kilińskiego 16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15-089 Białystok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lastRenderedPageBreak/>
        <w:t>tel.: +48 85 66 54 990, +48 85 66 54 272, +48 85 66 54 495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e-mail: info@investinpodlaskie.pl</w:t>
      </w:r>
    </w:p>
    <w:p w:rsid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wrotapodlasia.pl</w:t>
      </w:r>
      <w:r w:rsidRPr="007F0B92">
        <w:rPr>
          <w:rFonts w:ascii="Arial Black" w:hAnsi="Arial Black"/>
          <w:sz w:val="24"/>
          <w:szCs w:val="24"/>
        </w:rPr>
        <w:t> </w:t>
      </w:r>
    </w:p>
    <w:p w:rsidR="00CD15B6" w:rsidRDefault="00CD15B6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Suwalska Specjalna Strefa Ekonomiczna</w:t>
      </w:r>
      <w:r w:rsidRPr="00CD15B6">
        <w:rPr>
          <w:rFonts w:ascii="Arial Black" w:hAnsi="Arial Black"/>
          <w:sz w:val="24"/>
          <w:szCs w:val="24"/>
        </w:rPr>
        <w:t xml:space="preserve"> S.A.</w:t>
      </w:r>
    </w:p>
    <w:p w:rsidR="00CD15B6" w:rsidRPr="007F0B92" w:rsidRDefault="00CD15B6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Strona internetowa</w:t>
      </w:r>
    </w:p>
    <w:p w:rsid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https://www.ssse.com.pl/decyzja-o-wsparciu.html?slider=1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 xml:space="preserve">Mapa - Obszar zarządzany przez Suwalską Specjalną Strefę Ekonomiczną S.A. </w:t>
      </w:r>
      <w:r>
        <w:rPr>
          <w:rFonts w:ascii="Arial Black" w:hAnsi="Arial Black"/>
          <w:sz w:val="24"/>
          <w:szCs w:val="24"/>
        </w:rPr>
        <w:t>(OTWÓRZ) PONIŻSZY LINK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 https://www.ssse.com.pl/mapa-obszar-zarzadzany-przez-suwalska-specjalna-strefe-ekonomiczna-s-a.html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Więcej informacji o SSE na stronie: </w:t>
      </w:r>
      <w:hyperlink r:id="rId6" w:history="1">
        <w:r w:rsidRPr="007F0B92">
          <w:rPr>
            <w:rStyle w:val="Hipercze"/>
            <w:rFonts w:ascii="Arial Black" w:hAnsi="Arial Black"/>
            <w:sz w:val="24"/>
            <w:szCs w:val="24"/>
          </w:rPr>
          <w:t>https://lsse.eu</w:t>
        </w:r>
      </w:hyperlink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Stowarzyszenie LGD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"Kraina Mlekiem Płynąca"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ul. Krótka 15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18-516 Mały Płock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tel. 86 279 19 10</w:t>
      </w:r>
      <w:r w:rsidRPr="007F0B92">
        <w:rPr>
          <w:rFonts w:ascii="Arial Black" w:hAnsi="Arial Black"/>
          <w:sz w:val="24"/>
          <w:szCs w:val="24"/>
        </w:rPr>
        <w:t> </w:t>
      </w:r>
    </w:p>
    <w:p w:rsidR="007F0B92" w:rsidRPr="007F0B92" w:rsidRDefault="00CD15B6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LINK</w:t>
      </w:r>
      <w:r w:rsidR="007F0B92" w:rsidRPr="007F0B92">
        <w:rPr>
          <w:rFonts w:ascii="Arial Black" w:hAnsi="Arial Black"/>
          <w:sz w:val="24"/>
          <w:szCs w:val="24"/>
        </w:rPr>
        <w:t> </w:t>
      </w:r>
      <w:r w:rsidRPr="00CD15B6">
        <w:rPr>
          <w:rFonts w:ascii="Arial Black" w:hAnsi="Arial Black"/>
          <w:sz w:val="24"/>
          <w:szCs w:val="24"/>
        </w:rPr>
        <w:t>http://www.krainamlekiemplynaca.pl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b/>
          <w:bCs/>
          <w:i/>
          <w:iCs/>
          <w:sz w:val="24"/>
          <w:szCs w:val="24"/>
        </w:rPr>
        <w:t>poziom krajowy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Polska Strefa Inwestycji to wprowadzony ustawą z dnia 10 maja 2018 r. o wspieraniu nowych inwestycji (tekst jednolity Dz. U. z 2020 r. poz. 1752, z 2021 r. poz. 2105)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instrument wsparcia, który umożliwia przedsiębiorcom, realizującym nowe inwestycje na terenie całej Polski, uzyskanie zwolnienia z podatku dochodowego (CIT lub PIT) na okres 10 -15 lat, w wysokości nawet do 70% wartości planowanej inwestycji.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Nowa inwestycja może być realizowana zarówno na terenach publicznych, jak i prywatnych.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 xml:space="preserve">Aby korzystać z tej formy wsparcia przedsiębiorca musi otrzymać decyzję o wsparciu, która jest wydawana na wniosek przedsiębiorcy, w imieniu ministra właściwego do spraw gospodarki, przez Suwalską </w:t>
      </w:r>
      <w:r w:rsidRPr="007F0B92">
        <w:rPr>
          <w:rFonts w:ascii="Arial Black" w:hAnsi="Arial Black"/>
          <w:sz w:val="24"/>
          <w:szCs w:val="24"/>
        </w:rPr>
        <w:lastRenderedPageBreak/>
        <w:t>Specjalną Strefę Ekonomiczną S.A., w przypadku, gdy nowa inwestycja jest realizowana na obszarze zarządzanym przez Suwalską Specjalną Strefę Ekonomiczną S.A.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proofErr w:type="spellStart"/>
      <w:r w:rsidRPr="007F0B92">
        <w:rPr>
          <w:rFonts w:ascii="Arial Black" w:hAnsi="Arial Black"/>
          <w:sz w:val="24"/>
          <w:szCs w:val="24"/>
        </w:rPr>
        <w:t>PAIiH</w:t>
      </w:r>
      <w:proofErr w:type="spellEnd"/>
      <w:r w:rsidRPr="007F0B92">
        <w:rPr>
          <w:rFonts w:ascii="Arial Black" w:hAnsi="Arial Black"/>
          <w:sz w:val="24"/>
          <w:szCs w:val="24"/>
        </w:rPr>
        <w:t xml:space="preserve"> S.A. pomaga inwestorom wejść na polski rynek oraz w najlepszy sposób wykorzystać istniejące na nim możliwości. Przeprowadza inwestorów przez wszystkie niezbędne procedury administracyjne oraz prawne występujące w trakcie realizacji projektu, wspiera także firmy, które już działają. </w:t>
      </w:r>
      <w:proofErr w:type="spellStart"/>
      <w:r w:rsidRPr="007F0B92">
        <w:rPr>
          <w:rFonts w:ascii="Arial Black" w:hAnsi="Arial Black"/>
          <w:sz w:val="24"/>
          <w:szCs w:val="24"/>
        </w:rPr>
        <w:t>PAIiIZ</w:t>
      </w:r>
      <w:proofErr w:type="spellEnd"/>
      <w:r w:rsidRPr="007F0B92">
        <w:rPr>
          <w:rFonts w:ascii="Arial Black" w:hAnsi="Arial Black"/>
          <w:sz w:val="24"/>
          <w:szCs w:val="24"/>
        </w:rPr>
        <w:t xml:space="preserve"> oferuje szybki dostęp do kompleksowej informacji dotyczącej otoczenia gospodarczo-prawnego inwestycji, pomoc w znalezieniu odpowiednich partnerów oraz dostawców, jak również lokalizacji. Misją </w:t>
      </w:r>
      <w:proofErr w:type="spellStart"/>
      <w:r w:rsidRPr="007F0B92">
        <w:rPr>
          <w:rFonts w:ascii="Arial Black" w:hAnsi="Arial Black"/>
          <w:sz w:val="24"/>
          <w:szCs w:val="24"/>
        </w:rPr>
        <w:t>PAIiH</w:t>
      </w:r>
      <w:proofErr w:type="spellEnd"/>
      <w:r w:rsidRPr="007F0B92">
        <w:rPr>
          <w:rFonts w:ascii="Arial Black" w:hAnsi="Arial Black"/>
          <w:sz w:val="24"/>
          <w:szCs w:val="24"/>
        </w:rPr>
        <w:t xml:space="preserve"> jest również kreowanie pozytywnego wizerunku Polski w świecie oraz promocja polskich produktów i usług.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szegóły: </w:t>
      </w:r>
      <w:hyperlink r:id="rId7" w:history="1">
        <w:r w:rsidRPr="007F0B92">
          <w:rPr>
            <w:rStyle w:val="Hipercze"/>
            <w:rFonts w:ascii="Arial Black" w:hAnsi="Arial Black"/>
            <w:sz w:val="24"/>
            <w:szCs w:val="24"/>
          </w:rPr>
          <w:t>https://www.paih.gov.pl/strefa_inwestora/Polska_Strefa_Inwestycji</w:t>
        </w:r>
      </w:hyperlink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 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b/>
          <w:bCs/>
          <w:sz w:val="24"/>
          <w:szCs w:val="24"/>
        </w:rPr>
        <w:t>Regulacje prawne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r w:rsidRPr="007F0B92">
        <w:rPr>
          <w:rFonts w:ascii="Arial Black" w:hAnsi="Arial Black"/>
          <w:sz w:val="24"/>
          <w:szCs w:val="24"/>
        </w:rPr>
        <w:t>Informacje na temat regulacji prawnych znajdują się pod adresem</w:t>
      </w:r>
    </w:p>
    <w:p w:rsidR="007F0B92" w:rsidRPr="007F0B92" w:rsidRDefault="007F0B92" w:rsidP="007F0B92">
      <w:pPr>
        <w:spacing w:after="160" w:line="259" w:lineRule="auto"/>
        <w:jc w:val="both"/>
        <w:rPr>
          <w:rFonts w:ascii="Arial Black" w:hAnsi="Arial Black"/>
          <w:sz w:val="24"/>
          <w:szCs w:val="24"/>
        </w:rPr>
      </w:pPr>
      <w:hyperlink r:id="rId8" w:history="1">
        <w:r w:rsidRPr="007F0B92">
          <w:rPr>
            <w:rStyle w:val="Hipercze"/>
            <w:rFonts w:ascii="Arial Black" w:hAnsi="Arial Black"/>
            <w:sz w:val="24"/>
            <w:szCs w:val="24"/>
          </w:rPr>
          <w:t>https://www.paih.gov.pl/prawo/system_podatkowy</w:t>
        </w:r>
      </w:hyperlink>
    </w:p>
    <w:p w:rsidR="000F0C2C" w:rsidRDefault="000F0C2C" w:rsidP="007F0B92">
      <w:pPr>
        <w:jc w:val="both"/>
        <w:rPr>
          <w:rFonts w:ascii="Arial Black" w:hAnsi="Arial Black"/>
          <w:sz w:val="24"/>
          <w:szCs w:val="24"/>
        </w:rPr>
      </w:pPr>
    </w:p>
    <w:p w:rsidR="00C006A4" w:rsidRPr="00C006A4" w:rsidRDefault="00C006A4" w:rsidP="00C006A4">
      <w:pPr>
        <w:jc w:val="center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SUPPORT FOR INVESTORS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local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level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In order to </w:t>
      </w:r>
      <w:proofErr w:type="spellStart"/>
      <w:r w:rsidRPr="00C006A4">
        <w:rPr>
          <w:rFonts w:ascii="Arial Black" w:hAnsi="Arial Black"/>
          <w:sz w:val="24"/>
          <w:szCs w:val="24"/>
        </w:rPr>
        <w:t>support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investors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C006A4">
        <w:rPr>
          <w:rFonts w:ascii="Arial Black" w:hAnsi="Arial Black"/>
          <w:sz w:val="24"/>
          <w:szCs w:val="24"/>
        </w:rPr>
        <w:t>there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Investor Service Center </w:t>
      </w:r>
      <w:proofErr w:type="spellStart"/>
      <w:r w:rsidRPr="00C006A4">
        <w:rPr>
          <w:rFonts w:ascii="Arial Black" w:hAnsi="Arial Black"/>
          <w:sz w:val="24"/>
          <w:szCs w:val="24"/>
        </w:rPr>
        <w:t>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Grabowo </w:t>
      </w:r>
      <w:proofErr w:type="spellStart"/>
      <w:r w:rsidRPr="00C006A4">
        <w:rPr>
          <w:rFonts w:ascii="Arial Black" w:hAnsi="Arial Black"/>
          <w:sz w:val="24"/>
          <w:szCs w:val="24"/>
        </w:rPr>
        <w:t>Commune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Office. </w:t>
      </w:r>
      <w:proofErr w:type="spellStart"/>
      <w:r w:rsidRPr="00C006A4">
        <w:rPr>
          <w:rFonts w:ascii="Arial Black" w:hAnsi="Arial Black"/>
          <w:sz w:val="24"/>
          <w:szCs w:val="24"/>
        </w:rPr>
        <w:t>Qualified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staff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provides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support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care</w:t>
      </w:r>
      <w:proofErr w:type="spellEnd"/>
      <w:r w:rsidRPr="00C006A4">
        <w:rPr>
          <w:rFonts w:ascii="Arial Black" w:hAnsi="Arial Black"/>
          <w:sz w:val="24"/>
          <w:szCs w:val="24"/>
        </w:rPr>
        <w:t>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Investor Service Center </w:t>
      </w:r>
      <w:proofErr w:type="spellStart"/>
      <w:r w:rsidRPr="00C006A4">
        <w:rPr>
          <w:rFonts w:ascii="Arial Black" w:hAnsi="Arial Black"/>
          <w:sz w:val="24"/>
          <w:szCs w:val="24"/>
        </w:rPr>
        <w:t>employee</w:t>
      </w:r>
      <w:proofErr w:type="spellEnd"/>
      <w:r w:rsidRPr="00C006A4">
        <w:rPr>
          <w:rFonts w:ascii="Arial Black" w:hAnsi="Arial Black"/>
          <w:sz w:val="24"/>
          <w:szCs w:val="24"/>
        </w:rPr>
        <w:t>: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• </w:t>
      </w:r>
      <w:proofErr w:type="spellStart"/>
      <w:r w:rsidRPr="00C006A4">
        <w:rPr>
          <w:rFonts w:ascii="Arial Black" w:hAnsi="Arial Black"/>
          <w:sz w:val="24"/>
          <w:szCs w:val="24"/>
        </w:rPr>
        <w:t>assisting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investors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the </w:t>
      </w:r>
      <w:proofErr w:type="spellStart"/>
      <w:r w:rsidRPr="00C006A4">
        <w:rPr>
          <w:rFonts w:ascii="Arial Black" w:hAnsi="Arial Black"/>
          <w:sz w:val="24"/>
          <w:szCs w:val="24"/>
        </w:rPr>
        <w:t>necessary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administrative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procedures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commune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level</w:t>
      </w:r>
      <w:proofErr w:type="spellEnd"/>
      <w:r w:rsidRPr="00C006A4">
        <w:rPr>
          <w:rFonts w:ascii="Arial Black" w:hAnsi="Arial Black"/>
          <w:sz w:val="24"/>
          <w:szCs w:val="24"/>
        </w:rPr>
        <w:t>;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lastRenderedPageBreak/>
        <w:t xml:space="preserve">• </w:t>
      </w:r>
      <w:proofErr w:type="spellStart"/>
      <w:r w:rsidRPr="00C006A4">
        <w:rPr>
          <w:rFonts w:ascii="Arial Black" w:hAnsi="Arial Black"/>
          <w:sz w:val="24"/>
          <w:szCs w:val="24"/>
        </w:rPr>
        <w:t>offers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quick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access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</w:t>
      </w:r>
      <w:proofErr w:type="spellStart"/>
      <w:r w:rsidRPr="00C006A4">
        <w:rPr>
          <w:rFonts w:ascii="Arial Black" w:hAnsi="Arial Black"/>
          <w:sz w:val="24"/>
          <w:szCs w:val="24"/>
        </w:rPr>
        <w:t>comprehensive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information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on the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environment of the investment;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• </w:t>
      </w:r>
      <w:proofErr w:type="spellStart"/>
      <w:r w:rsidRPr="00C006A4">
        <w:rPr>
          <w:rFonts w:ascii="Arial Black" w:hAnsi="Arial Black"/>
          <w:sz w:val="24"/>
          <w:szCs w:val="24"/>
        </w:rPr>
        <w:t>provide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comprehensive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assistance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</w:t>
      </w:r>
      <w:proofErr w:type="spellStart"/>
      <w:r w:rsidRPr="00C006A4">
        <w:rPr>
          <w:rFonts w:ascii="Arial Black" w:hAnsi="Arial Black"/>
          <w:sz w:val="24"/>
          <w:szCs w:val="24"/>
        </w:rPr>
        <w:t>finding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appropriate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locations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in </w:t>
      </w:r>
      <w:proofErr w:type="spellStart"/>
      <w:r w:rsidRPr="00C006A4">
        <w:rPr>
          <w:rFonts w:ascii="Arial Black" w:hAnsi="Arial Black"/>
          <w:sz w:val="24"/>
          <w:szCs w:val="24"/>
        </w:rPr>
        <w:t>line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with the </w:t>
      </w:r>
      <w:proofErr w:type="spellStart"/>
      <w:r w:rsidRPr="00C006A4">
        <w:rPr>
          <w:rFonts w:ascii="Arial Black" w:hAnsi="Arial Black"/>
          <w:sz w:val="24"/>
          <w:szCs w:val="24"/>
        </w:rPr>
        <w:t>investor's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expectations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as </w:t>
      </w:r>
      <w:proofErr w:type="spellStart"/>
      <w:r w:rsidRPr="00C006A4">
        <w:rPr>
          <w:rFonts w:ascii="Arial Black" w:hAnsi="Arial Black"/>
          <w:sz w:val="24"/>
          <w:szCs w:val="24"/>
        </w:rPr>
        <w:t>well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as </w:t>
      </w:r>
      <w:proofErr w:type="spellStart"/>
      <w:r w:rsidRPr="00C006A4">
        <w:rPr>
          <w:rFonts w:ascii="Arial Black" w:hAnsi="Arial Black"/>
          <w:sz w:val="24"/>
          <w:szCs w:val="24"/>
        </w:rPr>
        <w:t>partners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sub-suppliers</w:t>
      </w:r>
      <w:proofErr w:type="spellEnd"/>
      <w:r w:rsidRPr="00C006A4">
        <w:rPr>
          <w:rFonts w:ascii="Arial Black" w:hAnsi="Arial Black"/>
          <w:sz w:val="24"/>
          <w:szCs w:val="24"/>
        </w:rPr>
        <w:t>;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• </w:t>
      </w:r>
      <w:proofErr w:type="spellStart"/>
      <w:r w:rsidRPr="00C006A4">
        <w:rPr>
          <w:rFonts w:ascii="Arial Black" w:hAnsi="Arial Black"/>
          <w:sz w:val="24"/>
          <w:szCs w:val="24"/>
        </w:rPr>
        <w:t>provide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pro-investment </w:t>
      </w:r>
      <w:proofErr w:type="spellStart"/>
      <w:r w:rsidRPr="00C006A4">
        <w:rPr>
          <w:rFonts w:ascii="Arial Black" w:hAnsi="Arial Black"/>
          <w:sz w:val="24"/>
          <w:szCs w:val="24"/>
        </w:rPr>
        <w:t>care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for </w:t>
      </w:r>
      <w:proofErr w:type="spellStart"/>
      <w:r w:rsidRPr="00C006A4">
        <w:rPr>
          <w:rFonts w:ascii="Arial Black" w:hAnsi="Arial Black"/>
          <w:sz w:val="24"/>
          <w:szCs w:val="24"/>
        </w:rPr>
        <w:t>companies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(</w:t>
      </w:r>
      <w:proofErr w:type="spellStart"/>
      <w:r w:rsidRPr="00C006A4">
        <w:rPr>
          <w:rFonts w:ascii="Arial Black" w:hAnsi="Arial Black"/>
          <w:sz w:val="24"/>
          <w:szCs w:val="24"/>
        </w:rPr>
        <w:t>also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supports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companies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already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operate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the </w:t>
      </w:r>
      <w:proofErr w:type="spellStart"/>
      <w:r w:rsidRPr="00C006A4">
        <w:rPr>
          <w:rFonts w:ascii="Arial Black" w:hAnsi="Arial Black"/>
          <w:sz w:val="24"/>
          <w:szCs w:val="24"/>
        </w:rPr>
        <w:t>commune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by </w:t>
      </w:r>
      <w:proofErr w:type="spellStart"/>
      <w:r w:rsidRPr="00C006A4">
        <w:rPr>
          <w:rFonts w:ascii="Arial Black" w:hAnsi="Arial Black"/>
          <w:sz w:val="24"/>
          <w:szCs w:val="24"/>
        </w:rPr>
        <w:t>maintaining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constant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contact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with </w:t>
      </w:r>
      <w:proofErr w:type="spellStart"/>
      <w:r w:rsidRPr="00C006A4">
        <w:rPr>
          <w:rFonts w:ascii="Arial Black" w:hAnsi="Arial Black"/>
          <w:sz w:val="24"/>
          <w:szCs w:val="24"/>
        </w:rPr>
        <w:t>them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helping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</w:t>
      </w:r>
      <w:proofErr w:type="spellStart"/>
      <w:r w:rsidRPr="00C006A4">
        <w:rPr>
          <w:rFonts w:ascii="Arial Black" w:hAnsi="Arial Black"/>
          <w:sz w:val="24"/>
          <w:szCs w:val="24"/>
        </w:rPr>
        <w:t>solve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current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problems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related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the </w:t>
      </w:r>
      <w:proofErr w:type="spellStart"/>
      <w:r w:rsidRPr="00C006A4">
        <w:rPr>
          <w:rFonts w:ascii="Arial Black" w:hAnsi="Arial Black"/>
          <w:sz w:val="24"/>
          <w:szCs w:val="24"/>
        </w:rPr>
        <w:t>activity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the </w:t>
      </w:r>
      <w:proofErr w:type="spellStart"/>
      <w:r w:rsidRPr="00C006A4">
        <w:rPr>
          <w:rFonts w:ascii="Arial Black" w:hAnsi="Arial Black"/>
          <w:sz w:val="24"/>
          <w:szCs w:val="24"/>
        </w:rPr>
        <w:t>commune</w:t>
      </w:r>
      <w:proofErr w:type="spellEnd"/>
      <w:r w:rsidRPr="00C006A4">
        <w:rPr>
          <w:rFonts w:ascii="Arial Black" w:hAnsi="Arial Black"/>
          <w:sz w:val="24"/>
          <w:szCs w:val="24"/>
        </w:rPr>
        <w:t>).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regional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level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Podlaskie </w:t>
      </w:r>
      <w:proofErr w:type="spellStart"/>
      <w:r>
        <w:rPr>
          <w:rFonts w:ascii="Arial Black" w:hAnsi="Arial Black"/>
          <w:sz w:val="24"/>
          <w:szCs w:val="24"/>
        </w:rPr>
        <w:t>Voivodeship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Marshal's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Office of Podlaskie </w:t>
      </w:r>
      <w:proofErr w:type="spellStart"/>
      <w:r w:rsidRPr="00C006A4">
        <w:rPr>
          <w:rFonts w:ascii="Arial Black" w:hAnsi="Arial Black"/>
          <w:sz w:val="24"/>
          <w:szCs w:val="24"/>
        </w:rPr>
        <w:t>Voivodeship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Investor Assistance and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Promotion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Office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Investor Assistance Center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ul. Kilińskiego 16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15-089 Białystok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phone</w:t>
      </w:r>
      <w:proofErr w:type="spellEnd"/>
      <w:r w:rsidRPr="00C006A4">
        <w:rPr>
          <w:rFonts w:ascii="Arial Black" w:hAnsi="Arial Black"/>
          <w:sz w:val="24"/>
          <w:szCs w:val="24"/>
        </w:rPr>
        <w:t>: +48 85 66 54 990, +48 85 66 54 272, +48 85 66 54 495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e-mail: info@investinpodlaskie.pl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wrotapodlasia.pl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Suwałki Special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Zone S.A.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Website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https://www.ssse.com.pl/decyzja-o-wsparcie.html?slider=1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Map - </w:t>
      </w:r>
      <w:proofErr w:type="spellStart"/>
      <w:r w:rsidRPr="00C006A4">
        <w:rPr>
          <w:rFonts w:ascii="Arial Black" w:hAnsi="Arial Black"/>
          <w:sz w:val="24"/>
          <w:szCs w:val="24"/>
        </w:rPr>
        <w:t>Area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managed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by the Suwałki Special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Zone S.A. (OPEN) BELOW LINK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https://www.ssse.com.pl/mapa-obszar-zarzadzany-przez-suwalska-specjalna-strefe-ekonomiczna-s-a.html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More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information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about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SEZ on the </w:t>
      </w:r>
      <w:proofErr w:type="spellStart"/>
      <w:r w:rsidRPr="00C006A4">
        <w:rPr>
          <w:rFonts w:ascii="Arial Black" w:hAnsi="Arial Black"/>
          <w:sz w:val="24"/>
          <w:szCs w:val="24"/>
        </w:rPr>
        <w:t>website</w:t>
      </w:r>
      <w:proofErr w:type="spellEnd"/>
      <w:r w:rsidRPr="00C006A4">
        <w:rPr>
          <w:rFonts w:ascii="Arial Black" w:hAnsi="Arial Black"/>
          <w:sz w:val="24"/>
          <w:szCs w:val="24"/>
        </w:rPr>
        <w:t>: https://lsse.eu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LAG </w:t>
      </w:r>
      <w:proofErr w:type="spellStart"/>
      <w:r w:rsidRPr="00C006A4">
        <w:rPr>
          <w:rFonts w:ascii="Arial Black" w:hAnsi="Arial Black"/>
          <w:sz w:val="24"/>
          <w:szCs w:val="24"/>
        </w:rPr>
        <w:t>association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"</w:t>
      </w:r>
      <w:proofErr w:type="spellStart"/>
      <w:r w:rsidRPr="00C006A4">
        <w:rPr>
          <w:rFonts w:ascii="Arial Black" w:hAnsi="Arial Black"/>
          <w:sz w:val="24"/>
          <w:szCs w:val="24"/>
        </w:rPr>
        <w:t>Flowing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Milk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Land"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lastRenderedPageBreak/>
        <w:t xml:space="preserve">ul. </w:t>
      </w:r>
      <w:proofErr w:type="spellStart"/>
      <w:r w:rsidRPr="00C006A4">
        <w:rPr>
          <w:rFonts w:ascii="Arial Black" w:hAnsi="Arial Black"/>
          <w:sz w:val="24"/>
          <w:szCs w:val="24"/>
        </w:rPr>
        <w:t>Short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15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18-516 Little Płock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phone</w:t>
      </w:r>
      <w:proofErr w:type="spellEnd"/>
      <w:r w:rsidRPr="00C006A4">
        <w:rPr>
          <w:rFonts w:ascii="Arial Black" w:hAnsi="Arial Black"/>
          <w:sz w:val="24"/>
          <w:szCs w:val="24"/>
        </w:rPr>
        <w:t>: 86 279 19 10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LINK http://www.krainamlekiemplynaca.pl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national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level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The </w:t>
      </w:r>
      <w:proofErr w:type="spellStart"/>
      <w:r w:rsidRPr="00C006A4">
        <w:rPr>
          <w:rFonts w:ascii="Arial Black" w:hAnsi="Arial Black"/>
          <w:sz w:val="24"/>
          <w:szCs w:val="24"/>
        </w:rPr>
        <w:t>Polish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Investment Zone </w:t>
      </w:r>
      <w:proofErr w:type="spellStart"/>
      <w:r w:rsidRPr="00C006A4">
        <w:rPr>
          <w:rFonts w:ascii="Arial Black" w:hAnsi="Arial Black"/>
          <w:sz w:val="24"/>
          <w:szCs w:val="24"/>
        </w:rPr>
        <w:t>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law of 10 May 2018 on </w:t>
      </w:r>
      <w:proofErr w:type="spellStart"/>
      <w:r w:rsidRPr="00C006A4">
        <w:rPr>
          <w:rFonts w:ascii="Arial Black" w:hAnsi="Arial Black"/>
          <w:sz w:val="24"/>
          <w:szCs w:val="24"/>
        </w:rPr>
        <w:t>supporting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new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investments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(</w:t>
      </w:r>
      <w:proofErr w:type="spellStart"/>
      <w:r w:rsidRPr="00C006A4">
        <w:rPr>
          <w:rFonts w:ascii="Arial Black" w:hAnsi="Arial Black"/>
          <w:sz w:val="24"/>
          <w:szCs w:val="24"/>
        </w:rPr>
        <w:t>consolidated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text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C006A4">
        <w:rPr>
          <w:rFonts w:ascii="Arial Black" w:hAnsi="Arial Black"/>
          <w:sz w:val="24"/>
          <w:szCs w:val="24"/>
        </w:rPr>
        <w:t>Journal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</w:t>
      </w:r>
      <w:proofErr w:type="spellStart"/>
      <w:r w:rsidRPr="00C006A4">
        <w:rPr>
          <w:rFonts w:ascii="Arial Black" w:hAnsi="Arial Black"/>
          <w:sz w:val="24"/>
          <w:szCs w:val="24"/>
        </w:rPr>
        <w:t>Laws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2020, </w:t>
      </w:r>
      <w:proofErr w:type="spellStart"/>
      <w:r w:rsidRPr="00C006A4">
        <w:rPr>
          <w:rFonts w:ascii="Arial Black" w:hAnsi="Arial Black"/>
          <w:sz w:val="24"/>
          <w:szCs w:val="24"/>
        </w:rPr>
        <w:t>item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1752, of 2021, </w:t>
      </w:r>
      <w:proofErr w:type="spellStart"/>
      <w:r w:rsidRPr="00C006A4">
        <w:rPr>
          <w:rFonts w:ascii="Arial Black" w:hAnsi="Arial Black"/>
          <w:sz w:val="24"/>
          <w:szCs w:val="24"/>
        </w:rPr>
        <w:t>item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2105)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a </w:t>
      </w:r>
      <w:proofErr w:type="spellStart"/>
      <w:r w:rsidRPr="00C006A4">
        <w:rPr>
          <w:rFonts w:ascii="Arial Black" w:hAnsi="Arial Black"/>
          <w:sz w:val="24"/>
          <w:szCs w:val="24"/>
        </w:rPr>
        <w:t>support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instrument </w:t>
      </w:r>
      <w:proofErr w:type="spellStart"/>
      <w:r w:rsidRPr="00C006A4">
        <w:rPr>
          <w:rFonts w:ascii="Arial Black" w:hAnsi="Arial Black"/>
          <w:sz w:val="24"/>
          <w:szCs w:val="24"/>
        </w:rPr>
        <w:t>that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enables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entrepreneurs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implementing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new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investments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throughout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Poland to </w:t>
      </w:r>
      <w:proofErr w:type="spellStart"/>
      <w:r w:rsidRPr="00C006A4">
        <w:rPr>
          <w:rFonts w:ascii="Arial Black" w:hAnsi="Arial Black"/>
          <w:sz w:val="24"/>
          <w:szCs w:val="24"/>
        </w:rPr>
        <w:t>obtain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income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tax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exemption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(CIT </w:t>
      </w:r>
      <w:proofErr w:type="spellStart"/>
      <w:r w:rsidRPr="00C006A4">
        <w:rPr>
          <w:rFonts w:ascii="Arial Black" w:hAnsi="Arial Black"/>
          <w:sz w:val="24"/>
          <w:szCs w:val="24"/>
        </w:rPr>
        <w:t>or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PIT) for a period of 10-15 </w:t>
      </w:r>
      <w:proofErr w:type="spellStart"/>
      <w:r w:rsidRPr="00C006A4">
        <w:rPr>
          <w:rFonts w:ascii="Arial Black" w:hAnsi="Arial Black"/>
          <w:sz w:val="24"/>
          <w:szCs w:val="24"/>
        </w:rPr>
        <w:t>years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in the </w:t>
      </w:r>
      <w:proofErr w:type="spellStart"/>
      <w:r w:rsidRPr="00C006A4">
        <w:rPr>
          <w:rFonts w:ascii="Arial Black" w:hAnsi="Arial Black"/>
          <w:sz w:val="24"/>
          <w:szCs w:val="24"/>
        </w:rPr>
        <w:t>amount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</w:t>
      </w:r>
      <w:proofErr w:type="spellStart"/>
      <w:r w:rsidRPr="00C006A4">
        <w:rPr>
          <w:rFonts w:ascii="Arial Black" w:hAnsi="Arial Black"/>
          <w:sz w:val="24"/>
          <w:szCs w:val="24"/>
        </w:rPr>
        <w:t>up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70% of the </w:t>
      </w:r>
      <w:proofErr w:type="spellStart"/>
      <w:r w:rsidRPr="00C006A4">
        <w:rPr>
          <w:rFonts w:ascii="Arial Black" w:hAnsi="Arial Black"/>
          <w:sz w:val="24"/>
          <w:szCs w:val="24"/>
        </w:rPr>
        <w:t>value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the </w:t>
      </w:r>
      <w:proofErr w:type="spellStart"/>
      <w:r w:rsidRPr="00C006A4">
        <w:rPr>
          <w:rFonts w:ascii="Arial Black" w:hAnsi="Arial Black"/>
          <w:sz w:val="24"/>
          <w:szCs w:val="24"/>
        </w:rPr>
        <w:t>planned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investment.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The </w:t>
      </w:r>
      <w:proofErr w:type="spellStart"/>
      <w:r w:rsidRPr="00C006A4">
        <w:rPr>
          <w:rFonts w:ascii="Arial Black" w:hAnsi="Arial Black"/>
          <w:sz w:val="24"/>
          <w:szCs w:val="24"/>
        </w:rPr>
        <w:t>new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investment </w:t>
      </w:r>
      <w:proofErr w:type="spellStart"/>
      <w:r w:rsidRPr="00C006A4">
        <w:rPr>
          <w:rFonts w:ascii="Arial Black" w:hAnsi="Arial Black"/>
          <w:sz w:val="24"/>
          <w:szCs w:val="24"/>
        </w:rPr>
        <w:t>may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be </w:t>
      </w:r>
      <w:proofErr w:type="spellStart"/>
      <w:r w:rsidRPr="00C006A4">
        <w:rPr>
          <w:rFonts w:ascii="Arial Black" w:hAnsi="Arial Black"/>
          <w:sz w:val="24"/>
          <w:szCs w:val="24"/>
        </w:rPr>
        <w:t>implemented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both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on public and </w:t>
      </w:r>
      <w:proofErr w:type="spellStart"/>
      <w:r w:rsidRPr="00C006A4">
        <w:rPr>
          <w:rFonts w:ascii="Arial Black" w:hAnsi="Arial Black"/>
          <w:sz w:val="24"/>
          <w:szCs w:val="24"/>
        </w:rPr>
        <w:t>private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land.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In order to </w:t>
      </w:r>
      <w:proofErr w:type="spellStart"/>
      <w:r w:rsidRPr="00C006A4">
        <w:rPr>
          <w:rFonts w:ascii="Arial Black" w:hAnsi="Arial Black"/>
          <w:sz w:val="24"/>
          <w:szCs w:val="24"/>
        </w:rPr>
        <w:t>use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form of </w:t>
      </w:r>
      <w:proofErr w:type="spellStart"/>
      <w:r w:rsidRPr="00C006A4">
        <w:rPr>
          <w:rFonts w:ascii="Arial Black" w:hAnsi="Arial Black"/>
          <w:sz w:val="24"/>
          <w:szCs w:val="24"/>
        </w:rPr>
        <w:t>support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the </w:t>
      </w:r>
      <w:proofErr w:type="spellStart"/>
      <w:r w:rsidRPr="00C006A4">
        <w:rPr>
          <w:rFonts w:ascii="Arial Black" w:hAnsi="Arial Black"/>
          <w:sz w:val="24"/>
          <w:szCs w:val="24"/>
        </w:rPr>
        <w:t>entrepreneur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must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receive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C006A4">
        <w:rPr>
          <w:rFonts w:ascii="Arial Black" w:hAnsi="Arial Black"/>
          <w:sz w:val="24"/>
          <w:szCs w:val="24"/>
        </w:rPr>
        <w:t>support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decision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</w:t>
      </w:r>
      <w:proofErr w:type="spellStart"/>
      <w:r w:rsidRPr="00C006A4">
        <w:rPr>
          <w:rFonts w:ascii="Arial Black" w:hAnsi="Arial Black"/>
          <w:sz w:val="24"/>
          <w:szCs w:val="24"/>
        </w:rPr>
        <w:t>which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issued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entrepreneur's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request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on </w:t>
      </w:r>
      <w:proofErr w:type="spellStart"/>
      <w:r w:rsidRPr="00C006A4">
        <w:rPr>
          <w:rFonts w:ascii="Arial Black" w:hAnsi="Arial Black"/>
          <w:sz w:val="24"/>
          <w:szCs w:val="24"/>
        </w:rPr>
        <w:t>behalf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the minister </w:t>
      </w:r>
      <w:proofErr w:type="spellStart"/>
      <w:r w:rsidRPr="00C006A4">
        <w:rPr>
          <w:rFonts w:ascii="Arial Black" w:hAnsi="Arial Black"/>
          <w:sz w:val="24"/>
          <w:szCs w:val="24"/>
        </w:rPr>
        <w:t>responsible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for </w:t>
      </w:r>
      <w:proofErr w:type="spellStart"/>
      <w:r w:rsidRPr="00C006A4">
        <w:rPr>
          <w:rFonts w:ascii="Arial Black" w:hAnsi="Arial Black"/>
          <w:sz w:val="24"/>
          <w:szCs w:val="24"/>
        </w:rPr>
        <w:t>economy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by Suwałki Specjalna Strefa Ekonomiczna S.A., </w:t>
      </w:r>
      <w:proofErr w:type="spellStart"/>
      <w:r w:rsidRPr="00C006A4">
        <w:rPr>
          <w:rFonts w:ascii="Arial Black" w:hAnsi="Arial Black"/>
          <w:sz w:val="24"/>
          <w:szCs w:val="24"/>
        </w:rPr>
        <w:t>if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new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investment </w:t>
      </w:r>
      <w:proofErr w:type="spellStart"/>
      <w:r w:rsidRPr="00C006A4">
        <w:rPr>
          <w:rFonts w:ascii="Arial Black" w:hAnsi="Arial Black"/>
          <w:sz w:val="24"/>
          <w:szCs w:val="24"/>
        </w:rPr>
        <w:t>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implemented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the </w:t>
      </w:r>
      <w:proofErr w:type="spellStart"/>
      <w:r w:rsidRPr="00C006A4">
        <w:rPr>
          <w:rFonts w:ascii="Arial Black" w:hAnsi="Arial Black"/>
          <w:sz w:val="24"/>
          <w:szCs w:val="24"/>
        </w:rPr>
        <w:t>area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managed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by the Suwałki Special Zone.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S.A.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PAIiH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S.A. </w:t>
      </w:r>
      <w:proofErr w:type="spellStart"/>
      <w:r w:rsidRPr="00C006A4">
        <w:rPr>
          <w:rFonts w:ascii="Arial Black" w:hAnsi="Arial Black"/>
          <w:sz w:val="24"/>
          <w:szCs w:val="24"/>
        </w:rPr>
        <w:t>helps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investors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enter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Polish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market and </w:t>
      </w:r>
      <w:proofErr w:type="spellStart"/>
      <w:r w:rsidRPr="00C006A4">
        <w:rPr>
          <w:rFonts w:ascii="Arial Black" w:hAnsi="Arial Black"/>
          <w:sz w:val="24"/>
          <w:szCs w:val="24"/>
        </w:rPr>
        <w:t>make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best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use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of the </w:t>
      </w:r>
      <w:proofErr w:type="spellStart"/>
      <w:r w:rsidRPr="00C006A4">
        <w:rPr>
          <w:rFonts w:ascii="Arial Black" w:hAnsi="Arial Black"/>
          <w:sz w:val="24"/>
          <w:szCs w:val="24"/>
        </w:rPr>
        <w:t>opportunities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available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on </w:t>
      </w:r>
      <w:proofErr w:type="spellStart"/>
      <w:r w:rsidRPr="00C006A4">
        <w:rPr>
          <w:rFonts w:ascii="Arial Black" w:hAnsi="Arial Black"/>
          <w:sz w:val="24"/>
          <w:szCs w:val="24"/>
        </w:rPr>
        <w:t>it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. It </w:t>
      </w:r>
      <w:proofErr w:type="spellStart"/>
      <w:r w:rsidRPr="00C006A4">
        <w:rPr>
          <w:rFonts w:ascii="Arial Black" w:hAnsi="Arial Black"/>
          <w:sz w:val="24"/>
          <w:szCs w:val="24"/>
        </w:rPr>
        <w:t>guides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investors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through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all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necessary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administrative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procedures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occur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during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the </w:t>
      </w:r>
      <w:proofErr w:type="spellStart"/>
      <w:r w:rsidRPr="00C006A4">
        <w:rPr>
          <w:rFonts w:ascii="Arial Black" w:hAnsi="Arial Black"/>
          <w:sz w:val="24"/>
          <w:szCs w:val="24"/>
        </w:rPr>
        <w:t>project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implementation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and </w:t>
      </w:r>
      <w:proofErr w:type="spellStart"/>
      <w:r w:rsidRPr="00C006A4">
        <w:rPr>
          <w:rFonts w:ascii="Arial Black" w:hAnsi="Arial Black"/>
          <w:sz w:val="24"/>
          <w:szCs w:val="24"/>
        </w:rPr>
        <w:t>also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supports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companies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that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are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already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operating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C006A4">
        <w:rPr>
          <w:rFonts w:ascii="Arial Black" w:hAnsi="Arial Black"/>
          <w:sz w:val="24"/>
          <w:szCs w:val="24"/>
        </w:rPr>
        <w:t>PAIiIZ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offers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quick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access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</w:t>
      </w:r>
      <w:proofErr w:type="spellStart"/>
      <w:r w:rsidRPr="00C006A4">
        <w:rPr>
          <w:rFonts w:ascii="Arial Black" w:hAnsi="Arial Black"/>
          <w:sz w:val="24"/>
          <w:szCs w:val="24"/>
        </w:rPr>
        <w:t>comprehensive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information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on the </w:t>
      </w:r>
      <w:proofErr w:type="spellStart"/>
      <w:r w:rsidRPr="00C006A4">
        <w:rPr>
          <w:rFonts w:ascii="Arial Black" w:hAnsi="Arial Black"/>
          <w:sz w:val="24"/>
          <w:szCs w:val="24"/>
        </w:rPr>
        <w:t>economic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environment of the investment, </w:t>
      </w:r>
      <w:proofErr w:type="spellStart"/>
      <w:r w:rsidRPr="00C006A4">
        <w:rPr>
          <w:rFonts w:ascii="Arial Black" w:hAnsi="Arial Black"/>
          <w:sz w:val="24"/>
          <w:szCs w:val="24"/>
        </w:rPr>
        <w:t>assistance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in </w:t>
      </w:r>
      <w:proofErr w:type="spellStart"/>
      <w:r w:rsidRPr="00C006A4">
        <w:rPr>
          <w:rFonts w:ascii="Arial Black" w:hAnsi="Arial Black"/>
          <w:sz w:val="24"/>
          <w:szCs w:val="24"/>
        </w:rPr>
        <w:t>finding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appropriate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partners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</w:t>
      </w:r>
      <w:proofErr w:type="spellStart"/>
      <w:r w:rsidRPr="00C006A4">
        <w:rPr>
          <w:rFonts w:ascii="Arial Black" w:hAnsi="Arial Black"/>
          <w:sz w:val="24"/>
          <w:szCs w:val="24"/>
        </w:rPr>
        <w:t>suppliers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, as </w:t>
      </w:r>
      <w:proofErr w:type="spellStart"/>
      <w:r w:rsidRPr="00C006A4">
        <w:rPr>
          <w:rFonts w:ascii="Arial Black" w:hAnsi="Arial Black"/>
          <w:sz w:val="24"/>
          <w:szCs w:val="24"/>
        </w:rPr>
        <w:t>well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as </w:t>
      </w:r>
      <w:proofErr w:type="spellStart"/>
      <w:r w:rsidRPr="00C006A4">
        <w:rPr>
          <w:rFonts w:ascii="Arial Black" w:hAnsi="Arial Black"/>
          <w:sz w:val="24"/>
          <w:szCs w:val="24"/>
        </w:rPr>
        <w:t>locations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C006A4">
        <w:rPr>
          <w:rFonts w:ascii="Arial Black" w:hAnsi="Arial Black"/>
          <w:sz w:val="24"/>
          <w:szCs w:val="24"/>
        </w:rPr>
        <w:t>PAIiH's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mission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is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also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to </w:t>
      </w:r>
      <w:proofErr w:type="spellStart"/>
      <w:r w:rsidRPr="00C006A4">
        <w:rPr>
          <w:rFonts w:ascii="Arial Black" w:hAnsi="Arial Black"/>
          <w:sz w:val="24"/>
          <w:szCs w:val="24"/>
        </w:rPr>
        <w:t>create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 </w:t>
      </w:r>
      <w:proofErr w:type="spellStart"/>
      <w:r w:rsidRPr="00C006A4">
        <w:rPr>
          <w:rFonts w:ascii="Arial Black" w:hAnsi="Arial Black"/>
          <w:sz w:val="24"/>
          <w:szCs w:val="24"/>
        </w:rPr>
        <w:t>positive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image of Poland in the </w:t>
      </w:r>
      <w:proofErr w:type="spellStart"/>
      <w:r w:rsidRPr="00C006A4">
        <w:rPr>
          <w:rFonts w:ascii="Arial Black" w:hAnsi="Arial Black"/>
          <w:sz w:val="24"/>
          <w:szCs w:val="24"/>
        </w:rPr>
        <w:t>world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and to </w:t>
      </w:r>
      <w:proofErr w:type="spellStart"/>
      <w:r w:rsidRPr="00C006A4">
        <w:rPr>
          <w:rFonts w:ascii="Arial Black" w:hAnsi="Arial Black"/>
          <w:sz w:val="24"/>
          <w:szCs w:val="24"/>
        </w:rPr>
        <w:t>promote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Polish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products and services.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details</w:t>
      </w:r>
      <w:proofErr w:type="spellEnd"/>
      <w:r w:rsidRPr="00C006A4">
        <w:rPr>
          <w:rFonts w:ascii="Arial Black" w:hAnsi="Arial Black"/>
          <w:sz w:val="24"/>
          <w:szCs w:val="24"/>
        </w:rPr>
        <w:t>: https://www.paih.gov.pl/strefa_inwestora/Polska_Strefa_Inwestycji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 xml:space="preserve"> </w:t>
      </w: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regulations</w:t>
      </w:r>
      <w:proofErr w:type="spellEnd"/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</w:p>
    <w:p w:rsidR="00C006A4" w:rsidRPr="00C006A4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lastRenderedPageBreak/>
        <w:t xml:space="preserve">Information on </w:t>
      </w:r>
      <w:proofErr w:type="spellStart"/>
      <w:r w:rsidRPr="00C006A4">
        <w:rPr>
          <w:rFonts w:ascii="Arial Black" w:hAnsi="Arial Black"/>
          <w:sz w:val="24"/>
          <w:szCs w:val="24"/>
        </w:rPr>
        <w:t>legal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regulations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can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be </w:t>
      </w:r>
      <w:proofErr w:type="spellStart"/>
      <w:r w:rsidRPr="00C006A4">
        <w:rPr>
          <w:rFonts w:ascii="Arial Black" w:hAnsi="Arial Black"/>
          <w:sz w:val="24"/>
          <w:szCs w:val="24"/>
        </w:rPr>
        <w:t>found</w:t>
      </w:r>
      <w:proofErr w:type="spellEnd"/>
      <w:r w:rsidRPr="00C006A4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C006A4">
        <w:rPr>
          <w:rFonts w:ascii="Arial Black" w:hAnsi="Arial Black"/>
          <w:sz w:val="24"/>
          <w:szCs w:val="24"/>
        </w:rPr>
        <w:t>at</w:t>
      </w:r>
      <w:proofErr w:type="spellEnd"/>
    </w:p>
    <w:p w:rsidR="00C006A4" w:rsidRPr="007F0B92" w:rsidRDefault="00C006A4" w:rsidP="00C006A4">
      <w:pPr>
        <w:jc w:val="both"/>
        <w:rPr>
          <w:rFonts w:ascii="Arial Black" w:hAnsi="Arial Black"/>
          <w:sz w:val="24"/>
          <w:szCs w:val="24"/>
        </w:rPr>
      </w:pPr>
      <w:r w:rsidRPr="00C006A4">
        <w:rPr>
          <w:rFonts w:ascii="Arial Black" w:hAnsi="Arial Black"/>
          <w:sz w:val="24"/>
          <w:szCs w:val="24"/>
        </w:rPr>
        <w:t>https://www.paih.gov.pl/prawo/system_podatkowy</w:t>
      </w:r>
    </w:p>
    <w:sectPr w:rsidR="00C006A4" w:rsidRPr="007F0B92" w:rsidSect="007F0B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A88EC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DD52CE"/>
    <w:multiLevelType w:val="multilevel"/>
    <w:tmpl w:val="BF7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92"/>
    <w:rsid w:val="000F0C2C"/>
    <w:rsid w:val="007F0B92"/>
    <w:rsid w:val="00C006A4"/>
    <w:rsid w:val="00CD15B6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8B43-53CF-48AF-8110-3EC51EBC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B92"/>
  </w:style>
  <w:style w:type="paragraph" w:styleId="Nagwek1">
    <w:name w:val="heading 1"/>
    <w:basedOn w:val="Normalny"/>
    <w:next w:val="Normalny"/>
    <w:link w:val="Nagwek1Znak"/>
    <w:uiPriority w:val="9"/>
    <w:qFormat/>
    <w:rsid w:val="007F0B92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B9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B9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0B9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0B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0B9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0B9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0B9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0B9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B92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B92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B9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0B9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0B9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0B9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B9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0B9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0B9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F0B9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0B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7F0B92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0B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0B9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7F0B92"/>
    <w:rPr>
      <w:b/>
      <w:bCs/>
    </w:rPr>
  </w:style>
  <w:style w:type="character" w:styleId="Uwydatnienie">
    <w:name w:val="Emphasis"/>
    <w:basedOn w:val="Domylnaczcionkaakapitu"/>
    <w:uiPriority w:val="20"/>
    <w:qFormat/>
    <w:rsid w:val="007F0B92"/>
    <w:rPr>
      <w:i/>
      <w:iCs/>
    </w:rPr>
  </w:style>
  <w:style w:type="paragraph" w:styleId="Bezodstpw">
    <w:name w:val="No Spacing"/>
    <w:uiPriority w:val="1"/>
    <w:qFormat/>
    <w:rsid w:val="007F0B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F0B9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F0B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0B9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0B92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F0B9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F0B9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F0B9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7F0B9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7F0B9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0B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F0B92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h.gov.pl/prawo/system_podatkow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ih.gov.pl/strefa_inwestora/Polska_Strefa_Inwesty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sse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8FD0-C795-4608-9DB6-574A2937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2022-09-22T05:47:00Z</dcterms:created>
  <dcterms:modified xsi:type="dcterms:W3CDTF">2022-09-22T07:07:00Z</dcterms:modified>
</cp:coreProperties>
</file>